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4"/>
          <w:u w:val="single"/>
          <w:lang w:val="en-US" w:eastAsia="zh-CN"/>
        </w:rPr>
        <w:t>工作</w:t>
      </w:r>
      <w:r>
        <w:rPr>
          <w:rFonts w:hint="eastAsia" w:ascii="微软雅黑" w:hAnsi="微软雅黑" w:eastAsia="微软雅黑"/>
          <w:bCs/>
          <w:sz w:val="28"/>
          <w:szCs w:val="24"/>
          <w:u w:val="single"/>
          <w:lang w:val="en-US" w:eastAsia="zh-CN"/>
        </w:rPr>
        <w:t>服采购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采购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4"/>
          <w:u w:val="single"/>
          <w:lang w:val="en-US" w:eastAsia="zh-CN"/>
        </w:rPr>
        <w:t>工作</w:t>
      </w:r>
      <w:r>
        <w:rPr>
          <w:rFonts w:hint="eastAsia" w:ascii="微软雅黑" w:hAnsi="微软雅黑" w:eastAsia="微软雅黑"/>
          <w:bCs/>
          <w:sz w:val="28"/>
          <w:szCs w:val="24"/>
          <w:u w:val="single"/>
          <w:lang w:val="en-US" w:eastAsia="zh-CN"/>
        </w:rPr>
        <w:t>服采购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8"/>
          <w:szCs w:val="24"/>
          <w:u w:val="single"/>
          <w:lang w:val="en-US" w:eastAsia="zh-CN"/>
        </w:rPr>
        <w:t>工作</w:t>
      </w:r>
      <w:r>
        <w:rPr>
          <w:rFonts w:hint="eastAsia" w:ascii="微软雅黑" w:hAnsi="微软雅黑" w:eastAsia="微软雅黑"/>
          <w:bCs/>
          <w:sz w:val="28"/>
          <w:szCs w:val="24"/>
          <w:u w:val="single"/>
          <w:lang w:val="en-US" w:eastAsia="zh-CN"/>
        </w:rPr>
        <w:t>服采购</w:t>
      </w:r>
      <w:r>
        <w:rPr>
          <w:rFonts w:hint="eastAsia" w:ascii="宋体" w:hAnsi="宋体" w:eastAsia="宋体" w:cs="宋体"/>
          <w:b/>
          <w:bCs w:val="0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北京怀柔本部、天津一分公司、山西二分公司、山西原酒基地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val="en-US" w:eastAsia="zh-CN"/>
        </w:rPr>
        <w:t>2022年11月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开始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至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  <w:lang w:val="en-US" w:eastAsia="zh-CN"/>
        </w:rPr>
        <w:t>2024年10月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服务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项目简介：</w:t>
      </w:r>
    </w:p>
    <w:p>
      <w:pPr>
        <w:spacing w:line="360" w:lineRule="auto"/>
        <w:ind w:firstLine="420" w:firstLineChars="150"/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（一）供货范围</w:t>
      </w:r>
    </w:p>
    <w:p>
      <w:pPr>
        <w:tabs>
          <w:tab w:val="left" w:pos="567"/>
        </w:tabs>
        <w:spacing w:line="440" w:lineRule="exact"/>
        <w:ind w:firstLine="560" w:firstLineChars="200"/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包括北京红星股份有限公司（含分公司）工作服的制作，清单详见技术要求。数量在实际采购时可能有所增减，最终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结算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以实际采购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数量为准。</w:t>
      </w:r>
    </w:p>
    <w:p>
      <w:pPr>
        <w:numPr>
          <w:ilvl w:val="0"/>
          <w:numId w:val="2"/>
        </w:numPr>
        <w:spacing w:line="360" w:lineRule="auto"/>
        <w:ind w:firstLine="420" w:firstLineChars="150"/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技术要求</w:t>
      </w:r>
    </w:p>
    <w:tbl>
      <w:tblPr>
        <w:tblStyle w:val="7"/>
        <w:tblW w:w="87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2050"/>
        <w:gridCol w:w="1835"/>
        <w:gridCol w:w="1785"/>
        <w:gridCol w:w="735"/>
        <w:gridCol w:w="639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款式　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服装名称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克重/ 纱支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预计数量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工厂款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（含一线、维修、</w:t>
            </w:r>
            <w:r>
              <w:rPr>
                <w:rStyle w:val="19"/>
                <w:rFonts w:hint="eastAsia"/>
                <w:sz w:val="18"/>
                <w:szCs w:val="18"/>
                <w:lang w:val="en-US" w:eastAsia="zh-CN" w:bidi="ar"/>
              </w:rPr>
              <w:t>电工三</w:t>
            </w:r>
            <w:r>
              <w:rPr>
                <w:rStyle w:val="19"/>
                <w:sz w:val="18"/>
                <w:szCs w:val="18"/>
                <w:lang w:val="en-US" w:eastAsia="zh-CN" w:bidi="ar"/>
              </w:rPr>
              <w:t>款）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夏长袖（电工）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纱支：45*45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密度：133*72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纯棉防静电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夏裤子（电工）</w:t>
            </w: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夏短袖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（一线、维修）</w:t>
            </w: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棉防静电面料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夏裤子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（一线、维修）</w:t>
            </w: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秋长袖（电工）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纱支：32/2*32/2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密度：100*53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纯棉防静电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秋裤子（电工）</w:t>
            </w: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秋长袖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（一线、维修）</w:t>
            </w:r>
          </w:p>
        </w:tc>
        <w:tc>
          <w:tcPr>
            <w:tcW w:w="1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棉防静电面料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秋裤子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（一线、维修）</w:t>
            </w:r>
          </w:p>
        </w:tc>
        <w:tc>
          <w:tcPr>
            <w:tcW w:w="1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棉背心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填充物：≥200g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填充物：仿丝绵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帽子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纱支：32/2*32/2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密度：100*53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同工厂款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防震头盔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其他要求：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.1工厂款服装执行《GB12014-2009防静电服》标准B级技术要求；采用分体式，上衣为“三紧式”：即领口紧，袖口紧、下摆紧。裤子为直筒裤。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面料着重透气和吸汗性及耐磨性。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投标人中标后需提供各类面料检测报告，其中工厂款必须有防静电性能测试。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报价前，免费提供全品样及面料检测报告（中标后作为验收标准）</w:t>
      </w:r>
      <w:r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default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1.4技术要求最终以招标文件为准。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00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最近三年没有发生骗取中标、严重违纪的不良行为；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经营状况良好，有大型公司合作经验的优先；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有自己的制作工厂和生产线   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资格预审资质文件的组成（严格按如下顺序，并提交目录）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/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ind w:firstLine="280" w:firstLineChars="100"/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9-1投标人自愿提供的其他文件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6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5"/>
        <w:numPr>
          <w:ilvl w:val="2"/>
          <w:numId w:val="6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日结束前，邮寄至我公司指定地点、指定接收人处；</w:t>
      </w:r>
    </w:p>
    <w:p>
      <w:pPr>
        <w:pStyle w:val="15"/>
        <w:numPr>
          <w:ilvl w:val="2"/>
          <w:numId w:val="6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资质文件（从目录开始至最后一页资质文件）盖红章扫描件在公告期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13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</w:t>
      </w:r>
      <w:r>
        <w:rPr>
          <w:rFonts w:hint="eastAsia" w:asciiTheme="minorEastAsia" w:hAnsiTheme="minorEastAsia" w:eastAsiaTheme="minorEastAsia"/>
          <w:color w:val="FF0000"/>
          <w:sz w:val="28"/>
          <w:szCs w:val="24"/>
          <w:shd w:val="clear" w:color="auto" w:fill="auto"/>
        </w:rPr>
        <w:t>预审合格后</w:t>
      </w:r>
      <w:r>
        <w:rPr>
          <w:rFonts w:hint="eastAsia" w:asciiTheme="minorEastAsia" w:hAnsiTheme="minorEastAsia" w:eastAsiaTheme="minorEastAsia"/>
          <w:sz w:val="28"/>
          <w:szCs w:val="24"/>
        </w:rPr>
        <w:t>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月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日16:00前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招标结束后，投标人投标保证金在30个工作日内无息退回投标人账户；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suppressAutoHyphens/>
        <w:spacing w:line="360" w:lineRule="auto"/>
        <w:ind w:firstLine="480"/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ar-SA" w:bidi="ar-SA"/>
          <w14:textFill>
            <w14:solidFill>
              <w14:schemeClr w14:val="tx1"/>
            </w14:solidFill>
          </w14:textFill>
        </w:rPr>
      </w:pP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ar-SA" w:bidi="ar-SA"/>
          <w14:textFill>
            <w14:solidFill>
              <w14:schemeClr w14:val="tx1"/>
            </w14:solidFill>
          </w14:textFill>
        </w:rPr>
        <w:t>单位名称：北京红星股份有限公司</w:t>
      </w:r>
    </w:p>
    <w:p>
      <w:pPr>
        <w:tabs>
          <w:tab w:val="left" w:pos="7515"/>
        </w:tabs>
        <w:suppressAutoHyphens/>
        <w:spacing w:line="360" w:lineRule="auto"/>
        <w:ind w:firstLine="480"/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ar-SA" w:bidi="ar-SA"/>
          <w14:textFill>
            <w14:solidFill>
              <w14:schemeClr w14:val="tx1"/>
            </w14:solidFill>
          </w14:textFill>
        </w:rPr>
      </w:pP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ar-SA" w:bidi="ar-SA"/>
          <w14:textFill>
            <w14:solidFill>
              <w14:schemeClr w14:val="tx1"/>
            </w14:solidFill>
          </w14:textFill>
        </w:rPr>
        <w:t>开</w:t>
      </w: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ar-SA" w:bidi="ar-SA"/>
          <w14:textFill>
            <w14:solidFill>
              <w14:schemeClr w14:val="tx1"/>
            </w14:solidFill>
          </w14:textFill>
        </w:rPr>
        <w:t>户</w:t>
      </w: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ar-SA" w:bidi="ar-SA"/>
          <w14:textFill>
            <w14:solidFill>
              <w14:schemeClr w14:val="tx1"/>
            </w14:solidFill>
          </w14:textFill>
        </w:rPr>
        <w:t>行：华夏银行北京国贸支行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</w:pP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ar-SA" w:bidi="ar-SA"/>
          <w14:textFill>
            <w14:solidFill>
              <w14:schemeClr w14:val="tx1"/>
            </w14:solidFill>
          </w14:textFill>
        </w:rPr>
        <w:t>账</w:t>
      </w: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ar-SA" w:bidi="ar-SA"/>
          <w14:textFill>
            <w14:solidFill>
              <w14:schemeClr w14:val="tx1"/>
            </w14:solidFill>
          </w14:textFill>
        </w:rPr>
        <w:t>号：</w:t>
      </w:r>
      <w:r>
        <w:rPr>
          <w:rFonts w:hint="eastAsia" w:cs="Calibri" w:asciiTheme="minorEastAsia" w:hAnsiTheme="minorEastAsia" w:eastAsiaTheme="minorEastAsia"/>
          <w:color w:val="000000" w:themeColor="text1"/>
          <w:kern w:val="2"/>
          <w:sz w:val="28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10263000000671743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202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firstLine="1761" w:firstLineChars="629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招标人认为有必要核实、确认的其他事项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1960" w:firstLineChars="700"/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28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最终以招标文件为准。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资质审核合格后发送招标文件;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ascii="宋体" w:hAnsi="宋体" w:eastAsia="宋体" w:cs="宋体"/>
          <w:sz w:val="28"/>
          <w:szCs w:val="28"/>
          <w:u w:val="single"/>
        </w:rPr>
        <w:t>靳跃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010-</w:t>
      </w:r>
      <w:r>
        <w:rPr>
          <w:rFonts w:ascii="宋体" w:hAnsi="宋体" w:eastAsia="宋体" w:cs="宋体"/>
          <w:sz w:val="28"/>
          <w:szCs w:val="28"/>
          <w:u w:val="single"/>
        </w:rPr>
        <w:t>51202798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jy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1820" w:leftChars="200" w:hanging="1400" w:hangingChars="500"/>
        <w:rPr>
          <w:rFonts w:hint="eastAsia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none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-北门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）北京市怀柔区红星路1号</w:t>
      </w:r>
    </w:p>
    <w:p>
      <w:pPr>
        <w:pStyle w:val="15"/>
        <w:ind w:left="1820" w:leftChars="200" w:hanging="1400" w:hangingChars="500"/>
        <w:rPr>
          <w:rFonts w:hint="eastAsia" w:asciiTheme="minorEastAsia" w:hAnsiTheme="minorEastAsia" w:eastAsiaTheme="minorEastAsia"/>
          <w:sz w:val="28"/>
          <w:szCs w:val="24"/>
          <w:u w:val="single"/>
        </w:rPr>
      </w:pPr>
    </w:p>
    <w:p>
      <w:pPr>
        <w:pStyle w:val="15"/>
        <w:numPr>
          <w:ilvl w:val="0"/>
          <w:numId w:val="1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饶伟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</w:rPr>
        <w:t>13651330775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公告发布单位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2022年9月6日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C1EA5"/>
    <w:multiLevelType w:val="singleLevel"/>
    <w:tmpl w:val="E25C1EA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F84AE0"/>
    <w:multiLevelType w:val="singleLevel"/>
    <w:tmpl w:val="49F84AE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ZGVjMjllYzIwZDc5NmM5ZGIwNDkxNmYwODI0N2Y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1405F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116F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D651C"/>
    <w:rsid w:val="003E1C4F"/>
    <w:rsid w:val="003F1E06"/>
    <w:rsid w:val="003F3F52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A695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37998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1DAB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B4BEE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3911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97C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4A9F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440AD"/>
    <w:rsid w:val="00C94771"/>
    <w:rsid w:val="00C95940"/>
    <w:rsid w:val="00CB49CA"/>
    <w:rsid w:val="00CC1BDB"/>
    <w:rsid w:val="00CC1EBC"/>
    <w:rsid w:val="00CC58C0"/>
    <w:rsid w:val="00CD0B3C"/>
    <w:rsid w:val="00CD7897"/>
    <w:rsid w:val="00CE6811"/>
    <w:rsid w:val="00D1667C"/>
    <w:rsid w:val="00D23405"/>
    <w:rsid w:val="00D2464F"/>
    <w:rsid w:val="00D251B7"/>
    <w:rsid w:val="00D47463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64D3"/>
    <w:rsid w:val="00F573BF"/>
    <w:rsid w:val="00F61A03"/>
    <w:rsid w:val="00F6743E"/>
    <w:rsid w:val="00F77E64"/>
    <w:rsid w:val="00F843FC"/>
    <w:rsid w:val="00F84E72"/>
    <w:rsid w:val="00FB23C0"/>
    <w:rsid w:val="00FC5D83"/>
    <w:rsid w:val="00FD446D"/>
    <w:rsid w:val="04FA7351"/>
    <w:rsid w:val="063C1CF9"/>
    <w:rsid w:val="107139C7"/>
    <w:rsid w:val="11B14A6D"/>
    <w:rsid w:val="11D13845"/>
    <w:rsid w:val="12AD12DF"/>
    <w:rsid w:val="19E54E66"/>
    <w:rsid w:val="1A463D55"/>
    <w:rsid w:val="1B4E0542"/>
    <w:rsid w:val="1BB06479"/>
    <w:rsid w:val="1C7F652D"/>
    <w:rsid w:val="1E5E5E27"/>
    <w:rsid w:val="1E8D11EB"/>
    <w:rsid w:val="1EA1108C"/>
    <w:rsid w:val="1EE5683B"/>
    <w:rsid w:val="2236384B"/>
    <w:rsid w:val="22846F17"/>
    <w:rsid w:val="22C60249"/>
    <w:rsid w:val="254B20B0"/>
    <w:rsid w:val="25781589"/>
    <w:rsid w:val="25EB2CB9"/>
    <w:rsid w:val="270435DB"/>
    <w:rsid w:val="273C3EC3"/>
    <w:rsid w:val="2BB1662E"/>
    <w:rsid w:val="37074CE5"/>
    <w:rsid w:val="37127266"/>
    <w:rsid w:val="3814414B"/>
    <w:rsid w:val="3AA17591"/>
    <w:rsid w:val="3B244620"/>
    <w:rsid w:val="3B910293"/>
    <w:rsid w:val="3F9D66A3"/>
    <w:rsid w:val="416A0A4E"/>
    <w:rsid w:val="41CC2DBB"/>
    <w:rsid w:val="42E43F7D"/>
    <w:rsid w:val="48D779D2"/>
    <w:rsid w:val="4BAC6933"/>
    <w:rsid w:val="513719F3"/>
    <w:rsid w:val="51464CCF"/>
    <w:rsid w:val="5694614E"/>
    <w:rsid w:val="587E51DD"/>
    <w:rsid w:val="58F8792C"/>
    <w:rsid w:val="5DC05312"/>
    <w:rsid w:val="64B653F3"/>
    <w:rsid w:val="68F77D0D"/>
    <w:rsid w:val="69052A21"/>
    <w:rsid w:val="6B5D68F3"/>
    <w:rsid w:val="6CB3496E"/>
    <w:rsid w:val="716B25F9"/>
    <w:rsid w:val="72C96AE9"/>
    <w:rsid w:val="731004C0"/>
    <w:rsid w:val="73E251A8"/>
    <w:rsid w:val="741C2903"/>
    <w:rsid w:val="76414F81"/>
    <w:rsid w:val="764519B7"/>
    <w:rsid w:val="78205D37"/>
    <w:rsid w:val="7A217BDB"/>
    <w:rsid w:val="7C50646B"/>
    <w:rsid w:val="7FF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A328-C1DF-4B70-A7DA-FFDC29DE5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18</Pages>
  <Words>2515</Words>
  <Characters>2694</Characters>
  <Lines>26</Lines>
  <Paragraphs>7</Paragraphs>
  <TotalTime>25</TotalTime>
  <ScaleCrop>false</ScaleCrop>
  <LinksUpToDate>false</LinksUpToDate>
  <CharactersWithSpaces>3807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hx</cp:lastModifiedBy>
  <dcterms:modified xsi:type="dcterms:W3CDTF">2022-09-05T08:30:32Z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6087C64F769C43028548FE1930252DF6</vt:lpwstr>
  </property>
</Properties>
</file>