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1D" w:rsidRDefault="00711FA2">
      <w:pPr>
        <w:jc w:val="center"/>
        <w:rPr>
          <w:rFonts w:ascii="微软雅黑" w:eastAsia="微软雅黑" w:hAnsi="微软雅黑"/>
          <w:b/>
          <w:sz w:val="24"/>
          <w:szCs w:val="24"/>
        </w:rPr>
      </w:pPr>
      <w:bookmarkStart w:id="0" w:name="_GoBack"/>
      <w:r>
        <w:rPr>
          <w:rFonts w:ascii="微软雅黑" w:eastAsia="微软雅黑" w:hAnsi="微软雅黑" w:hint="eastAsia"/>
          <w:b/>
          <w:sz w:val="36"/>
          <w:szCs w:val="32"/>
        </w:rPr>
        <w:t>比价公告</w:t>
      </w:r>
    </w:p>
    <w:p w:rsidR="0073541D" w:rsidRDefault="0073541D">
      <w:pPr>
        <w:rPr>
          <w:rFonts w:ascii="微软雅黑" w:eastAsia="微软雅黑" w:hAnsi="微软雅黑"/>
          <w:b/>
          <w:sz w:val="24"/>
          <w:szCs w:val="24"/>
        </w:rPr>
      </w:pPr>
    </w:p>
    <w:p w:rsidR="0073541D" w:rsidRDefault="00711FA2">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sidR="00D571B6">
        <w:rPr>
          <w:rFonts w:ascii="微软雅黑" w:eastAsia="微软雅黑" w:hAnsi="微软雅黑" w:hint="eastAsia"/>
          <w:bCs/>
          <w:sz w:val="28"/>
          <w:szCs w:val="24"/>
          <w:u w:val="single"/>
        </w:rPr>
        <w:t xml:space="preserve"> </w:t>
      </w:r>
      <w:r>
        <w:rPr>
          <w:rFonts w:ascii="微软雅黑" w:eastAsia="微软雅黑" w:hAnsi="微软雅黑" w:hint="eastAsia"/>
          <w:bCs/>
          <w:sz w:val="28"/>
          <w:szCs w:val="24"/>
          <w:u w:val="single"/>
        </w:rPr>
        <w:t>发酵罐</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采购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sidR="00D571B6">
        <w:rPr>
          <w:rFonts w:ascii="微软雅黑" w:eastAsia="微软雅黑" w:hAnsi="微软雅黑" w:hint="eastAsia"/>
          <w:bCs/>
          <w:sz w:val="28"/>
          <w:szCs w:val="24"/>
          <w:u w:val="single"/>
        </w:rPr>
        <w:t xml:space="preserve"> </w:t>
      </w:r>
      <w:r>
        <w:rPr>
          <w:rFonts w:ascii="微软雅黑" w:eastAsia="微软雅黑" w:hAnsi="微软雅黑" w:hint="eastAsia"/>
          <w:bCs/>
          <w:sz w:val="28"/>
          <w:szCs w:val="24"/>
          <w:u w:val="single"/>
        </w:rPr>
        <w:t>发酵罐</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w:t>
      </w:r>
      <w:r w:rsidR="00493603">
        <w:rPr>
          <w:rFonts w:asciiTheme="minorEastAsia" w:eastAsiaTheme="minorEastAsia" w:hAnsiTheme="minorEastAsia" w:hint="eastAsia"/>
          <w:b/>
          <w:sz w:val="28"/>
          <w:szCs w:val="24"/>
        </w:rPr>
        <w:t>面向社会公开招标。现发布</w:t>
      </w:r>
      <w:r w:rsidR="00493603">
        <w:rPr>
          <w:rFonts w:asciiTheme="minorEastAsia" w:eastAsiaTheme="minorEastAsia" w:hAnsiTheme="minorEastAsia" w:hint="eastAsia"/>
          <w:b/>
          <w:sz w:val="28"/>
          <w:szCs w:val="24"/>
        </w:rPr>
        <w:t>比价</w:t>
      </w:r>
      <w:r w:rsidR="00493603">
        <w:rPr>
          <w:rFonts w:asciiTheme="minorEastAsia" w:eastAsiaTheme="minorEastAsia" w:hAnsiTheme="minorEastAsia" w:hint="eastAsia"/>
          <w:b/>
          <w:sz w:val="28"/>
          <w:szCs w:val="24"/>
        </w:rPr>
        <w:t>公告，诚邀供应商参加，也欢迎公司全体员工推荐供应商。</w:t>
      </w:r>
      <w:bookmarkEnd w:id="0"/>
    </w:p>
    <w:p w:rsidR="0073541D" w:rsidRDefault="00711FA2">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73541D" w:rsidRDefault="00711FA2">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微软雅黑" w:eastAsia="微软雅黑" w:hAnsi="微软雅黑" w:hint="eastAsia"/>
          <w:bCs/>
          <w:sz w:val="28"/>
          <w:szCs w:val="24"/>
          <w:u w:val="single"/>
        </w:rPr>
        <w:t>发酵罐</w:t>
      </w:r>
      <w:r w:rsidR="00D571B6">
        <w:rPr>
          <w:rFonts w:ascii="微软雅黑" w:eastAsia="微软雅黑" w:hAnsi="微软雅黑" w:hint="eastAsia"/>
          <w:bCs/>
          <w:sz w:val="28"/>
          <w:szCs w:val="24"/>
          <w:u w:val="single"/>
        </w:rPr>
        <w:t xml:space="preserve"> </w:t>
      </w:r>
    </w:p>
    <w:p w:rsidR="0073541D" w:rsidRDefault="0073541D">
      <w:pPr>
        <w:autoSpaceDN w:val="0"/>
        <w:spacing w:beforeLines="50" w:before="156" w:afterLines="50" w:after="156" w:line="375" w:lineRule="atLeast"/>
        <w:rPr>
          <w:rFonts w:asciiTheme="minorEastAsia" w:eastAsiaTheme="minorEastAsia" w:hAnsiTheme="minorEastAsia"/>
          <w:b/>
          <w:sz w:val="28"/>
          <w:szCs w:val="24"/>
        </w:rPr>
      </w:pPr>
    </w:p>
    <w:p w:rsidR="0073541D" w:rsidRDefault="00711FA2">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b/>
          <w:sz w:val="28"/>
          <w:szCs w:val="24"/>
          <w:u w:val="single"/>
        </w:rPr>
        <w:t xml:space="preserve"> </w:t>
      </w:r>
      <w:r>
        <w:rPr>
          <w:rFonts w:asciiTheme="minorEastAsia" w:eastAsiaTheme="minorEastAsia" w:hAnsiTheme="minorEastAsia" w:hint="eastAsia"/>
          <w:b/>
          <w:sz w:val="28"/>
          <w:szCs w:val="24"/>
          <w:u w:val="single"/>
        </w:rPr>
        <w:t>怀柔本部</w:t>
      </w:r>
    </w:p>
    <w:p w:rsidR="0073541D" w:rsidRDefault="0073541D">
      <w:pPr>
        <w:rPr>
          <w:rFonts w:asciiTheme="minorEastAsia" w:eastAsiaTheme="minorEastAsia" w:hAnsiTheme="minorEastAsia"/>
          <w:b/>
          <w:sz w:val="28"/>
          <w:szCs w:val="24"/>
        </w:rPr>
      </w:pPr>
    </w:p>
    <w:p w:rsidR="0073541D" w:rsidRDefault="00711FA2">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b/>
          <w:color w:val="FF0000"/>
          <w:sz w:val="28"/>
          <w:szCs w:val="24"/>
        </w:rPr>
        <w:t xml:space="preserve"> </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从中标单位为我公司提供服务至服务结束</w:t>
      </w:r>
      <w:r>
        <w:rPr>
          <w:rFonts w:asciiTheme="minorEastAsia" w:eastAsiaTheme="minorEastAsia" w:hAnsiTheme="minorEastAsia" w:hint="eastAsia"/>
          <w:b/>
          <w:color w:val="FF0000"/>
          <w:sz w:val="28"/>
          <w:szCs w:val="24"/>
        </w:rPr>
        <w:t>）</w:t>
      </w:r>
    </w:p>
    <w:p w:rsidR="0073541D" w:rsidRDefault="0073541D">
      <w:pPr>
        <w:rPr>
          <w:rFonts w:asciiTheme="minorEastAsia" w:eastAsiaTheme="minorEastAsia" w:hAnsiTheme="minorEastAsia"/>
          <w:b/>
          <w:sz w:val="28"/>
          <w:szCs w:val="24"/>
        </w:rPr>
      </w:pPr>
    </w:p>
    <w:p w:rsidR="0073541D" w:rsidRDefault="00711FA2">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p>
    <w:tbl>
      <w:tblPr>
        <w:tblStyle w:val="a9"/>
        <w:tblW w:w="4998" w:type="pct"/>
        <w:tblLook w:val="04A0" w:firstRow="1" w:lastRow="0" w:firstColumn="1" w:lastColumn="0" w:noHBand="0" w:noVBand="1"/>
      </w:tblPr>
      <w:tblGrid>
        <w:gridCol w:w="1680"/>
        <w:gridCol w:w="2009"/>
        <w:gridCol w:w="4830"/>
      </w:tblGrid>
      <w:tr w:rsidR="0073541D">
        <w:tc>
          <w:tcPr>
            <w:tcW w:w="986" w:type="pct"/>
            <w:vAlign w:val="center"/>
          </w:tcPr>
          <w:p w:rsidR="0073541D" w:rsidRDefault="00711FA2">
            <w:pPr>
              <w:spacing w:line="360" w:lineRule="auto"/>
              <w:jc w:val="center"/>
              <w:rPr>
                <w:rFonts w:ascii="Times New Roman" w:hAnsi="Times New Roman" w:cs="Times New Roman"/>
                <w:sz w:val="22"/>
              </w:rPr>
            </w:pPr>
            <w:r>
              <w:rPr>
                <w:rFonts w:ascii="Times New Roman" w:hAnsi="Times New Roman" w:cs="Times New Roman"/>
                <w:sz w:val="22"/>
                <w:highlight w:val="yellow"/>
              </w:rPr>
              <w:t>主设备型号</w:t>
            </w:r>
          </w:p>
        </w:tc>
        <w:tc>
          <w:tcPr>
            <w:tcW w:w="4013" w:type="pct"/>
            <w:gridSpan w:val="2"/>
            <w:vAlign w:val="center"/>
          </w:tcPr>
          <w:p w:rsidR="0073541D" w:rsidRDefault="00711FA2">
            <w:pPr>
              <w:autoSpaceDE w:val="0"/>
              <w:autoSpaceDN w:val="0"/>
              <w:spacing w:line="238" w:lineRule="exact"/>
              <w:jc w:val="left"/>
              <w:rPr>
                <w:rFonts w:ascii="Times New Roman" w:hAnsi="Times New Roman" w:cs="Times New Roman"/>
                <w:sz w:val="22"/>
              </w:rPr>
            </w:pPr>
            <w:r>
              <w:rPr>
                <w:rFonts w:ascii="Times New Roman" w:hAnsi="Times New Roman" w:cs="Times New Roman"/>
                <w:color w:val="000000"/>
                <w:sz w:val="22"/>
              </w:rPr>
              <w:t>Eppendorf NBS</w:t>
            </w:r>
            <w:r>
              <w:rPr>
                <w:rFonts w:ascii="Times New Roman" w:hAnsi="Times New Roman" w:cs="Times New Roman" w:hint="eastAsia"/>
                <w:color w:val="000000"/>
                <w:sz w:val="22"/>
              </w:rPr>
              <w:t xml:space="preserve"> </w:t>
            </w:r>
            <w:proofErr w:type="spellStart"/>
            <w:r>
              <w:rPr>
                <w:rFonts w:ascii="Times New Roman" w:hAnsi="Times New Roman" w:cs="Times New Roman" w:hint="eastAsia"/>
                <w:color w:val="000000"/>
                <w:sz w:val="22"/>
              </w:rPr>
              <w:t>Bioflo</w:t>
            </w:r>
            <w:proofErr w:type="spellEnd"/>
            <w:r>
              <w:rPr>
                <w:rFonts w:ascii="Times New Roman" w:hAnsi="Times New Roman" w:cs="Times New Roman" w:hint="eastAsia"/>
                <w:color w:val="000000"/>
                <w:sz w:val="22"/>
              </w:rPr>
              <w:t xml:space="preserve"> 120</w:t>
            </w:r>
            <w:r>
              <w:rPr>
                <w:rFonts w:ascii="Times New Roman" w:hAnsi="Times New Roman" w:cs="Times New Roman" w:hint="eastAsia"/>
                <w:color w:val="000000"/>
                <w:sz w:val="22"/>
              </w:rPr>
              <w:t>（</w:t>
            </w:r>
            <w:r>
              <w:rPr>
                <w:rFonts w:ascii="Times New Roman" w:hAnsi="Times New Roman" w:cs="Times New Roman" w:hint="eastAsia"/>
                <w:color w:val="000000"/>
                <w:sz w:val="22"/>
              </w:rPr>
              <w:t>10L</w:t>
            </w:r>
            <w:r>
              <w:rPr>
                <w:rFonts w:ascii="Times New Roman" w:hAnsi="Times New Roman" w:cs="Times New Roman" w:hint="eastAsia"/>
                <w:color w:val="000000"/>
                <w:sz w:val="22"/>
              </w:rPr>
              <w:t>）</w:t>
            </w:r>
          </w:p>
        </w:tc>
      </w:tr>
      <w:tr w:rsidR="0073541D">
        <w:tc>
          <w:tcPr>
            <w:tcW w:w="986" w:type="pct"/>
            <w:vMerge w:val="restart"/>
            <w:vAlign w:val="center"/>
          </w:tcPr>
          <w:p w:rsidR="0073541D" w:rsidRDefault="00711FA2">
            <w:pPr>
              <w:spacing w:line="360" w:lineRule="auto"/>
              <w:jc w:val="center"/>
              <w:rPr>
                <w:rFonts w:ascii="Times New Roman" w:hAnsi="Times New Roman" w:cs="Times New Roman"/>
                <w:sz w:val="22"/>
              </w:rPr>
            </w:pPr>
            <w:r>
              <w:rPr>
                <w:rFonts w:ascii="Times New Roman" w:hAnsi="Times New Roman" w:cs="Times New Roman"/>
                <w:sz w:val="22"/>
              </w:rPr>
              <w:t>设备主要参数</w:t>
            </w:r>
          </w:p>
        </w:tc>
        <w:tc>
          <w:tcPr>
            <w:tcW w:w="1179" w:type="pct"/>
            <w:vAlign w:val="center"/>
          </w:tcPr>
          <w:p w:rsidR="0073541D" w:rsidRDefault="00711FA2">
            <w:pPr>
              <w:spacing w:line="360" w:lineRule="auto"/>
              <w:jc w:val="left"/>
              <w:rPr>
                <w:rFonts w:ascii="Times New Roman" w:hAnsi="Times New Roman" w:cs="Times New Roman"/>
                <w:sz w:val="22"/>
              </w:rPr>
            </w:pPr>
            <w:r>
              <w:rPr>
                <w:rFonts w:ascii="Times New Roman" w:hAnsi="Times New Roman" w:cs="Times New Roman"/>
                <w:color w:val="000000"/>
                <w:sz w:val="22"/>
              </w:rPr>
              <w:t>控制器</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配备独立的控制器，配置</w:t>
            </w:r>
            <w:r>
              <w:rPr>
                <w:rFonts w:ascii="Times New Roman" w:hAnsi="Times New Roman" w:cs="Times New Roman"/>
                <w:color w:val="000000"/>
                <w:sz w:val="22"/>
              </w:rPr>
              <w:t xml:space="preserve"> </w:t>
            </w:r>
            <w:r>
              <w:rPr>
                <w:rFonts w:ascii="Times New Roman" w:hAnsi="Times New Roman" w:cs="Times New Roman"/>
                <w:b/>
                <w:color w:val="000000"/>
                <w:sz w:val="22"/>
              </w:rPr>
              <w:t>7</w:t>
            </w:r>
            <w:r>
              <w:rPr>
                <w:rFonts w:ascii="Times New Roman" w:hAnsi="Times New Roman" w:cs="Times New Roman"/>
                <w:color w:val="000000"/>
                <w:sz w:val="22"/>
              </w:rPr>
              <w:t>英寸彩色触摸屏；同时支持工作体积</w:t>
            </w:r>
            <w:r>
              <w:rPr>
                <w:rFonts w:ascii="Times New Roman" w:hAnsi="Times New Roman" w:cs="Times New Roman"/>
                <w:color w:val="000000"/>
                <w:sz w:val="22"/>
              </w:rPr>
              <w:t xml:space="preserve">  </w:t>
            </w:r>
            <w:r>
              <w:rPr>
                <w:rFonts w:ascii="Times New Roman" w:hAnsi="Times New Roman" w:cs="Times New Roman"/>
                <w:b/>
                <w:color w:val="000000"/>
                <w:sz w:val="22"/>
              </w:rPr>
              <w:t xml:space="preserve"> 0.4L-10.5L</w:t>
            </w:r>
            <w:r>
              <w:rPr>
                <w:rFonts w:ascii="Times New Roman" w:hAnsi="Times New Roman" w:cs="Times New Roman"/>
                <w:color w:val="000000"/>
                <w:sz w:val="22"/>
              </w:rPr>
              <w:t>的可灭菌性罐体和工作体积</w:t>
            </w:r>
            <w:r>
              <w:rPr>
                <w:rFonts w:ascii="Times New Roman" w:hAnsi="Times New Roman" w:cs="Times New Roman"/>
                <w:color w:val="000000"/>
                <w:sz w:val="22"/>
              </w:rPr>
              <w:t xml:space="preserve">   </w:t>
            </w:r>
            <w:r>
              <w:rPr>
                <w:rFonts w:ascii="Times New Roman" w:hAnsi="Times New Roman" w:cs="Times New Roman"/>
                <w:b/>
                <w:color w:val="000000"/>
                <w:sz w:val="22"/>
              </w:rPr>
              <w:t>250ml-40L</w:t>
            </w:r>
            <w:r>
              <w:rPr>
                <w:rFonts w:ascii="Times New Roman" w:hAnsi="Times New Roman" w:cs="Times New Roman"/>
                <w:color w:val="000000"/>
                <w:sz w:val="22"/>
              </w:rPr>
              <w:t>的</w:t>
            </w:r>
            <w:r>
              <w:rPr>
                <w:rFonts w:ascii="Times New Roman" w:hAnsi="Times New Roman" w:cs="Times New Roman"/>
                <w:color w:val="000000"/>
                <w:sz w:val="22"/>
              </w:rPr>
              <w:t xml:space="preserve">  </w:t>
            </w:r>
            <w:proofErr w:type="spellStart"/>
            <w:r>
              <w:rPr>
                <w:rFonts w:ascii="Times New Roman" w:hAnsi="Times New Roman" w:cs="Times New Roman"/>
                <w:b/>
                <w:color w:val="000000"/>
                <w:sz w:val="22"/>
              </w:rPr>
              <w:t>Bioblu</w:t>
            </w:r>
            <w:proofErr w:type="spellEnd"/>
            <w:r>
              <w:rPr>
                <w:rFonts w:ascii="Times New Roman" w:hAnsi="Times New Roman" w:cs="Times New Roman"/>
                <w:color w:val="000000"/>
                <w:sz w:val="22"/>
              </w:rPr>
              <w:t>一次性罐体，极大地扩展了应用范围；配两个</w:t>
            </w:r>
            <w:r>
              <w:rPr>
                <w:rFonts w:ascii="Times New Roman" w:hAnsi="Times New Roman" w:cs="Times New Roman"/>
                <w:color w:val="000000"/>
                <w:sz w:val="22"/>
              </w:rPr>
              <w:t xml:space="preserve"> </w:t>
            </w:r>
            <w:r>
              <w:rPr>
                <w:rFonts w:ascii="Times New Roman" w:hAnsi="Times New Roman" w:cs="Times New Roman"/>
                <w:b/>
                <w:color w:val="000000"/>
                <w:sz w:val="22"/>
              </w:rPr>
              <w:t>USB</w:t>
            </w:r>
            <w:r>
              <w:rPr>
                <w:rFonts w:ascii="Times New Roman" w:hAnsi="Times New Roman" w:cs="Times New Roman"/>
                <w:color w:val="000000"/>
                <w:sz w:val="22"/>
              </w:rPr>
              <w:t>接口，用于软件的定期更新升级，数据的保存和维护等；配网线接口，可与</w:t>
            </w:r>
            <w:r>
              <w:rPr>
                <w:rFonts w:ascii="Times New Roman" w:hAnsi="Times New Roman" w:cs="Times New Roman"/>
                <w:color w:val="000000"/>
                <w:sz w:val="22"/>
              </w:rPr>
              <w:t xml:space="preserve"> </w:t>
            </w:r>
            <w:r>
              <w:rPr>
                <w:rFonts w:ascii="Times New Roman" w:hAnsi="Times New Roman" w:cs="Times New Roman"/>
                <w:b/>
                <w:color w:val="000000"/>
                <w:sz w:val="22"/>
              </w:rPr>
              <w:t>IPad</w:t>
            </w:r>
            <w:r>
              <w:rPr>
                <w:rFonts w:ascii="Times New Roman" w:hAnsi="Times New Roman" w:cs="Times New Roman"/>
                <w:color w:val="000000"/>
                <w:sz w:val="22"/>
              </w:rPr>
              <w:t>，</w:t>
            </w:r>
            <w:proofErr w:type="spellStart"/>
            <w:r>
              <w:rPr>
                <w:rFonts w:ascii="Times New Roman" w:hAnsi="Times New Roman" w:cs="Times New Roman"/>
                <w:b/>
                <w:color w:val="000000"/>
                <w:sz w:val="22"/>
              </w:rPr>
              <w:t>iphone</w:t>
            </w:r>
            <w:proofErr w:type="spellEnd"/>
            <w:r>
              <w:rPr>
                <w:rFonts w:ascii="Times New Roman" w:hAnsi="Times New Roman" w:cs="Times New Roman"/>
                <w:color w:val="000000"/>
                <w:sz w:val="22"/>
              </w:rPr>
              <w:t>，</w:t>
            </w:r>
            <w:r>
              <w:rPr>
                <w:rFonts w:ascii="Times New Roman" w:hAnsi="Times New Roman" w:cs="Times New Roman"/>
                <w:b/>
                <w:color w:val="000000"/>
                <w:sz w:val="22"/>
              </w:rPr>
              <w:t>PC</w:t>
            </w:r>
            <w:r>
              <w:rPr>
                <w:rFonts w:ascii="Times New Roman" w:hAnsi="Times New Roman" w:cs="Times New Roman"/>
                <w:color w:val="000000"/>
                <w:sz w:val="22"/>
              </w:rPr>
              <w:t>机等进行远程通讯连接和控制，实现完全的远程控</w:t>
            </w:r>
          </w:p>
          <w:p w:rsidR="0073541D" w:rsidRDefault="00711FA2">
            <w:pPr>
              <w:autoSpaceDE w:val="0"/>
              <w:autoSpaceDN w:val="0"/>
              <w:jc w:val="left"/>
              <w:rPr>
                <w:rFonts w:ascii="Times New Roman" w:hAnsi="Times New Roman" w:cs="Times New Roman"/>
                <w:sz w:val="22"/>
              </w:rPr>
            </w:pPr>
            <w:r>
              <w:rPr>
                <w:rFonts w:ascii="Times New Roman" w:hAnsi="Times New Roman" w:cs="Times New Roman"/>
                <w:color w:val="000000"/>
                <w:sz w:val="22"/>
              </w:rPr>
              <w:t>制，免去频繁进出实验室的麻烦</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sz w:val="22"/>
              </w:rPr>
            </w:pPr>
            <w:r>
              <w:rPr>
                <w:rFonts w:ascii="Times New Roman" w:hAnsi="Times New Roman" w:cs="Times New Roman"/>
                <w:color w:val="000000"/>
                <w:sz w:val="22"/>
              </w:rPr>
              <w:t>控制软件</w:t>
            </w:r>
          </w:p>
        </w:tc>
        <w:tc>
          <w:tcPr>
            <w:tcW w:w="2834" w:type="pct"/>
            <w:vAlign w:val="center"/>
          </w:tcPr>
          <w:p w:rsidR="0073541D" w:rsidRDefault="00711FA2">
            <w:pPr>
              <w:autoSpaceDE w:val="0"/>
              <w:autoSpaceDN w:val="0"/>
              <w:ind w:left="55"/>
              <w:jc w:val="left"/>
              <w:rPr>
                <w:rFonts w:ascii="Times New Roman" w:hAnsi="Times New Roman" w:cs="Times New Roman"/>
                <w:color w:val="000000"/>
                <w:sz w:val="22"/>
              </w:rPr>
            </w:pPr>
            <w:r>
              <w:rPr>
                <w:rFonts w:ascii="Times New Roman" w:hAnsi="Times New Roman" w:cs="Times New Roman"/>
                <w:color w:val="000000"/>
                <w:sz w:val="22"/>
              </w:rPr>
              <w:t>含一键启动功能，可一键启动所有参数并开始控制；可保存设定的工艺参数或者控制策略为</w:t>
            </w:r>
            <w:r>
              <w:rPr>
                <w:rFonts w:ascii="Times New Roman" w:hAnsi="Times New Roman" w:cs="Times New Roman"/>
                <w:color w:val="000000"/>
                <w:sz w:val="22"/>
              </w:rPr>
              <w:t xml:space="preserve"> </w:t>
            </w:r>
            <w:r>
              <w:rPr>
                <w:rFonts w:ascii="Times New Roman" w:hAnsi="Times New Roman" w:cs="Times New Roman"/>
                <w:b/>
                <w:color w:val="000000"/>
                <w:sz w:val="22"/>
              </w:rPr>
              <w:t>Recipe</w:t>
            </w:r>
            <w:r>
              <w:rPr>
                <w:rFonts w:ascii="Times New Roman" w:hAnsi="Times New Roman" w:cs="Times New Roman"/>
                <w:color w:val="000000"/>
                <w:sz w:val="22"/>
              </w:rPr>
              <w:t>文件，方便随时调用。最多可控制</w:t>
            </w:r>
            <w:r>
              <w:rPr>
                <w:rFonts w:ascii="Times New Roman" w:hAnsi="Times New Roman" w:cs="Times New Roman"/>
                <w:color w:val="000000"/>
                <w:sz w:val="22"/>
              </w:rPr>
              <w:t xml:space="preserve">  </w:t>
            </w:r>
            <w:r>
              <w:rPr>
                <w:rFonts w:ascii="Times New Roman" w:hAnsi="Times New Roman" w:cs="Times New Roman"/>
                <w:b/>
                <w:color w:val="000000"/>
                <w:sz w:val="22"/>
              </w:rPr>
              <w:t>32</w:t>
            </w:r>
            <w:r>
              <w:rPr>
                <w:rFonts w:ascii="Times New Roman" w:hAnsi="Times New Roman" w:cs="Times New Roman"/>
                <w:color w:val="000000"/>
                <w:sz w:val="22"/>
              </w:rPr>
              <w:t>个</w:t>
            </w:r>
            <w:r>
              <w:rPr>
                <w:rFonts w:ascii="Times New Roman" w:hAnsi="Times New Roman" w:cs="Times New Roman"/>
                <w:color w:val="000000"/>
                <w:sz w:val="22"/>
              </w:rPr>
              <w:lastRenderedPageBreak/>
              <w:t>过程参数，主界面可直观显示各参数的当前值，设定值，输出功率值，单位等；可选多种培养模</w:t>
            </w:r>
          </w:p>
          <w:p w:rsidR="0073541D" w:rsidRDefault="00711FA2">
            <w:pPr>
              <w:autoSpaceDE w:val="0"/>
              <w:autoSpaceDN w:val="0"/>
              <w:jc w:val="left"/>
              <w:rPr>
                <w:rFonts w:ascii="Times New Roman" w:hAnsi="Times New Roman" w:cs="Times New Roman"/>
                <w:sz w:val="22"/>
              </w:rPr>
            </w:pPr>
            <w:r>
              <w:rPr>
                <w:rFonts w:ascii="Times New Roman" w:hAnsi="Times New Roman" w:cs="Times New Roman"/>
                <w:color w:val="000000"/>
                <w:sz w:val="22"/>
              </w:rPr>
              <w:t>式，自动适配不同的罐体体积和培养方式，比如微生物培养可选</w:t>
            </w:r>
            <w:r>
              <w:rPr>
                <w:rFonts w:ascii="Times New Roman" w:hAnsi="Times New Roman" w:cs="Times New Roman"/>
                <w:color w:val="000000"/>
                <w:sz w:val="22"/>
              </w:rPr>
              <w:t xml:space="preserve"> </w:t>
            </w:r>
            <w:r>
              <w:rPr>
                <w:rFonts w:ascii="Times New Roman" w:hAnsi="Times New Roman" w:cs="Times New Roman"/>
                <w:b/>
                <w:color w:val="000000"/>
                <w:sz w:val="22"/>
              </w:rPr>
              <w:t>O2-enrichment/N2-enrichment</w:t>
            </w:r>
            <w:r>
              <w:rPr>
                <w:rFonts w:ascii="Times New Roman" w:hAnsi="Times New Roman" w:cs="Times New Roman"/>
                <w:color w:val="000000"/>
                <w:sz w:val="22"/>
              </w:rPr>
              <w:t>模式；各个参数可设定参数值，可调整</w:t>
            </w:r>
            <w:r>
              <w:rPr>
                <w:rFonts w:ascii="Times New Roman" w:hAnsi="Times New Roman" w:cs="Times New Roman"/>
                <w:color w:val="000000"/>
                <w:sz w:val="22"/>
              </w:rPr>
              <w:t xml:space="preserve">  </w:t>
            </w:r>
            <w:r>
              <w:rPr>
                <w:rFonts w:ascii="Times New Roman" w:hAnsi="Times New Roman" w:cs="Times New Roman"/>
                <w:b/>
                <w:color w:val="000000"/>
                <w:sz w:val="22"/>
              </w:rPr>
              <w:t>PI</w:t>
            </w:r>
            <w:r>
              <w:rPr>
                <w:rFonts w:ascii="Times New Roman" w:hAnsi="Times New Roman" w:cs="Times New Roman"/>
                <w:color w:val="000000"/>
                <w:sz w:val="22"/>
              </w:rPr>
              <w:t>值，可设定上下限，可选控制模式，可设偶联等；趋势图可同时显示</w:t>
            </w:r>
            <w:r>
              <w:rPr>
                <w:rFonts w:ascii="Times New Roman" w:hAnsi="Times New Roman" w:cs="Times New Roman"/>
                <w:color w:val="000000"/>
                <w:sz w:val="22"/>
              </w:rPr>
              <w:t xml:space="preserve"> </w:t>
            </w:r>
            <w:r>
              <w:rPr>
                <w:rFonts w:ascii="Times New Roman" w:hAnsi="Times New Roman" w:cs="Times New Roman"/>
                <w:b/>
                <w:color w:val="000000"/>
                <w:sz w:val="22"/>
              </w:rPr>
              <w:t>8</w:t>
            </w:r>
            <w:r>
              <w:rPr>
                <w:rFonts w:ascii="Times New Roman" w:hAnsi="Times New Roman" w:cs="Times New Roman"/>
                <w:color w:val="000000"/>
                <w:sz w:val="22"/>
              </w:rPr>
              <w:t>个过程参数的曲线，并且最大可保存</w:t>
            </w:r>
            <w:r>
              <w:rPr>
                <w:rFonts w:ascii="Times New Roman" w:hAnsi="Times New Roman" w:cs="Times New Roman"/>
                <w:b/>
                <w:color w:val="000000"/>
                <w:sz w:val="22"/>
              </w:rPr>
              <w:t>60</w:t>
            </w:r>
            <w:r>
              <w:rPr>
                <w:rFonts w:ascii="Times New Roman" w:hAnsi="Times New Roman" w:cs="Times New Roman"/>
                <w:color w:val="000000"/>
                <w:sz w:val="22"/>
              </w:rPr>
              <w:t>天的数据；可图形显示偶联的参数和数值，简洁直观</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罐体结构</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总体积</w:t>
            </w:r>
            <w:r>
              <w:rPr>
                <w:rFonts w:ascii="Times New Roman" w:hAnsi="Times New Roman" w:cs="Times New Roman"/>
                <w:color w:val="000000"/>
                <w:sz w:val="22"/>
              </w:rPr>
              <w:t xml:space="preserve"> 14.0L</w:t>
            </w:r>
            <w:r>
              <w:rPr>
                <w:rFonts w:ascii="Times New Roman" w:hAnsi="Times New Roman" w:cs="Times New Roman"/>
                <w:color w:val="000000"/>
                <w:sz w:val="22"/>
              </w:rPr>
              <w:t>，工作体积</w:t>
            </w:r>
            <w:r>
              <w:rPr>
                <w:rFonts w:ascii="Times New Roman" w:hAnsi="Times New Roman" w:cs="Times New Roman"/>
                <w:color w:val="000000"/>
                <w:sz w:val="22"/>
              </w:rPr>
              <w:t xml:space="preserve"> 4.0-10.5L</w:t>
            </w:r>
            <w:r>
              <w:rPr>
                <w:rFonts w:ascii="Times New Roman" w:hAnsi="Times New Roman" w:cs="Times New Roman"/>
                <w:color w:val="000000"/>
                <w:sz w:val="22"/>
              </w:rPr>
              <w:t>，高径比为</w:t>
            </w:r>
            <w:r>
              <w:rPr>
                <w:rFonts w:ascii="Times New Roman" w:hAnsi="Times New Roman" w:cs="Times New Roman"/>
                <w:color w:val="000000"/>
                <w:sz w:val="22"/>
              </w:rPr>
              <w:t xml:space="preserve"> 2</w:t>
            </w:r>
            <w:r>
              <w:rPr>
                <w:rFonts w:ascii="Times New Roman" w:hAnsi="Times New Roman" w:cs="Times New Roman"/>
                <w:color w:val="000000"/>
                <w:sz w:val="22"/>
              </w:rPr>
              <w:t>：</w:t>
            </w:r>
            <w:r>
              <w:rPr>
                <w:rFonts w:ascii="Times New Roman" w:hAnsi="Times New Roman" w:cs="Times New Roman"/>
                <w:color w:val="000000"/>
                <w:sz w:val="22"/>
              </w:rPr>
              <w:t>1</w:t>
            </w:r>
            <w:r>
              <w:rPr>
                <w:rFonts w:ascii="Times New Roman" w:hAnsi="Times New Roman" w:cs="Times New Roman"/>
                <w:color w:val="000000"/>
                <w:sz w:val="22"/>
              </w:rPr>
              <w:t>；双层水夹套式，采用耐高温、耐酸碱、耐腐蚀的硅硼玻璃；封</w:t>
            </w:r>
            <w:proofErr w:type="gramStart"/>
            <w:r>
              <w:rPr>
                <w:rFonts w:ascii="Times New Roman" w:hAnsi="Times New Roman" w:cs="Times New Roman"/>
                <w:color w:val="000000"/>
                <w:sz w:val="22"/>
              </w:rPr>
              <w:t>头采用</w:t>
            </w:r>
            <w:proofErr w:type="gramEnd"/>
            <w:r>
              <w:rPr>
                <w:rFonts w:ascii="Times New Roman" w:hAnsi="Times New Roman" w:cs="Times New Roman"/>
                <w:color w:val="000000"/>
                <w:sz w:val="22"/>
              </w:rPr>
              <w:t xml:space="preserve"> 316L</w:t>
            </w:r>
            <w:r>
              <w:rPr>
                <w:rFonts w:ascii="Times New Roman" w:hAnsi="Times New Roman" w:cs="Times New Roman"/>
                <w:color w:val="000000"/>
                <w:sz w:val="22"/>
              </w:rPr>
              <w:t>的不锈钢，抛光精度</w:t>
            </w:r>
            <w:r>
              <w:rPr>
                <w:rFonts w:ascii="Times New Roman" w:hAnsi="Times New Roman" w:cs="Times New Roman"/>
                <w:color w:val="000000"/>
                <w:sz w:val="22"/>
              </w:rPr>
              <w:t>Ra≤0.4</w:t>
            </w:r>
            <w:r>
              <w:rPr>
                <w:rFonts w:ascii="Times New Roman" w:hAnsi="Times New Roman" w:cs="Times New Roman"/>
                <w:color w:val="000000"/>
                <w:sz w:val="22"/>
              </w:rPr>
              <w:t>；罐体内无任何固定部件，无死角，方便拆卸清洗；离位灭菌方式，灭菌温度最大</w:t>
            </w:r>
            <w:r>
              <w:rPr>
                <w:rFonts w:ascii="Times New Roman" w:hAnsi="Times New Roman" w:cs="Times New Roman"/>
                <w:color w:val="000000"/>
                <w:sz w:val="22"/>
              </w:rPr>
              <w:t xml:space="preserve"> 135℃</w:t>
            </w:r>
            <w:r>
              <w:rPr>
                <w:rFonts w:ascii="Times New Roman" w:hAnsi="Times New Roman" w:cs="Times New Roman"/>
                <w:color w:val="000000"/>
                <w:sz w:val="22"/>
              </w:rPr>
              <w:t>；配</w:t>
            </w:r>
            <w:r>
              <w:rPr>
                <w:rFonts w:ascii="Times New Roman" w:hAnsi="Times New Roman" w:cs="Times New Roman"/>
                <w:color w:val="000000"/>
                <w:sz w:val="22"/>
              </w:rPr>
              <w:t xml:space="preserve"> 316L</w:t>
            </w:r>
            <w:proofErr w:type="gramStart"/>
            <w:r>
              <w:rPr>
                <w:rFonts w:ascii="Times New Roman" w:hAnsi="Times New Roman" w:cs="Times New Roman"/>
                <w:color w:val="000000"/>
                <w:sz w:val="22"/>
              </w:rPr>
              <w:t>不锈钢挡流板</w:t>
            </w:r>
            <w:proofErr w:type="gramEnd"/>
            <w:r>
              <w:rPr>
                <w:rFonts w:ascii="Times New Roman" w:hAnsi="Times New Roman" w:cs="Times New Roman"/>
                <w:color w:val="000000"/>
                <w:sz w:val="22"/>
              </w:rPr>
              <w:t>；空气出口具有空气冷凝器</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罐体接口</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罐体上封</w:t>
            </w:r>
            <w:proofErr w:type="gramStart"/>
            <w:r>
              <w:rPr>
                <w:rFonts w:ascii="Times New Roman" w:hAnsi="Times New Roman" w:cs="Times New Roman"/>
                <w:color w:val="000000"/>
                <w:sz w:val="22"/>
              </w:rPr>
              <w:t>头标配</w:t>
            </w:r>
            <w:proofErr w:type="gramEnd"/>
            <w:r>
              <w:rPr>
                <w:rFonts w:ascii="Times New Roman" w:hAnsi="Times New Roman" w:cs="Times New Roman"/>
                <w:color w:val="000000"/>
                <w:sz w:val="22"/>
              </w:rPr>
              <w:t xml:space="preserve"> 7</w:t>
            </w:r>
            <w:r>
              <w:rPr>
                <w:rFonts w:ascii="Times New Roman" w:hAnsi="Times New Roman" w:cs="Times New Roman"/>
                <w:color w:val="000000"/>
                <w:sz w:val="22"/>
              </w:rPr>
              <w:t>个</w:t>
            </w:r>
            <w:r>
              <w:rPr>
                <w:rFonts w:ascii="Times New Roman" w:hAnsi="Times New Roman" w:cs="Times New Roman"/>
                <w:color w:val="000000"/>
                <w:sz w:val="22"/>
              </w:rPr>
              <w:t xml:space="preserve">  6mm</w:t>
            </w:r>
            <w:r>
              <w:rPr>
                <w:rFonts w:ascii="Times New Roman" w:hAnsi="Times New Roman" w:cs="Times New Roman"/>
                <w:color w:val="000000"/>
                <w:sz w:val="22"/>
              </w:rPr>
              <w:t>接口，</w:t>
            </w:r>
            <w:r>
              <w:rPr>
                <w:rFonts w:ascii="Times New Roman" w:hAnsi="Times New Roman" w:cs="Times New Roman"/>
                <w:color w:val="000000"/>
                <w:sz w:val="22"/>
              </w:rPr>
              <w:t>8</w:t>
            </w:r>
            <w:r>
              <w:rPr>
                <w:rFonts w:ascii="Times New Roman" w:hAnsi="Times New Roman" w:cs="Times New Roman"/>
                <w:color w:val="000000"/>
                <w:sz w:val="22"/>
              </w:rPr>
              <w:t>个</w:t>
            </w:r>
            <w:r>
              <w:rPr>
                <w:rFonts w:ascii="Times New Roman" w:hAnsi="Times New Roman" w:cs="Times New Roman"/>
                <w:color w:val="000000"/>
                <w:sz w:val="22"/>
              </w:rPr>
              <w:t xml:space="preserve">   12mm</w:t>
            </w:r>
            <w:r>
              <w:rPr>
                <w:rFonts w:ascii="Times New Roman" w:hAnsi="Times New Roman" w:cs="Times New Roman"/>
                <w:color w:val="000000"/>
                <w:sz w:val="22"/>
              </w:rPr>
              <w:t>接口，</w:t>
            </w:r>
            <w:r>
              <w:rPr>
                <w:rFonts w:ascii="Times New Roman" w:hAnsi="Times New Roman" w:cs="Times New Roman"/>
                <w:color w:val="000000"/>
                <w:sz w:val="22"/>
              </w:rPr>
              <w:t>1</w:t>
            </w:r>
            <w:r>
              <w:rPr>
                <w:rFonts w:ascii="Times New Roman" w:hAnsi="Times New Roman" w:cs="Times New Roman"/>
                <w:color w:val="000000"/>
                <w:sz w:val="22"/>
              </w:rPr>
              <w:t>个</w:t>
            </w:r>
            <w:r>
              <w:rPr>
                <w:rFonts w:ascii="Times New Roman" w:hAnsi="Times New Roman" w:cs="Times New Roman"/>
                <w:color w:val="000000"/>
                <w:sz w:val="22"/>
              </w:rPr>
              <w:t xml:space="preserve">  19mm</w:t>
            </w:r>
            <w:r>
              <w:rPr>
                <w:rFonts w:ascii="Times New Roman" w:hAnsi="Times New Roman" w:cs="Times New Roman"/>
                <w:color w:val="000000"/>
                <w:sz w:val="22"/>
              </w:rPr>
              <w:t>接口；可自由分配进气口，出气口，尾气冷凝器接口，补料口（酸、碱、消泡剂或补料液），温度探头套管口，</w:t>
            </w:r>
            <w:r>
              <w:rPr>
                <w:rFonts w:ascii="Times New Roman" w:hAnsi="Times New Roman" w:cs="Times New Roman"/>
                <w:color w:val="000000"/>
                <w:sz w:val="22"/>
              </w:rPr>
              <w:t>pH</w:t>
            </w:r>
            <w:r>
              <w:rPr>
                <w:rFonts w:ascii="Times New Roman" w:hAnsi="Times New Roman" w:cs="Times New Roman"/>
                <w:color w:val="000000"/>
                <w:sz w:val="22"/>
              </w:rPr>
              <w:t>电极口，</w:t>
            </w:r>
            <w:r>
              <w:rPr>
                <w:rFonts w:ascii="Times New Roman" w:hAnsi="Times New Roman" w:cs="Times New Roman"/>
                <w:color w:val="000000"/>
                <w:sz w:val="22"/>
              </w:rPr>
              <w:t>DO</w:t>
            </w:r>
            <w:r>
              <w:rPr>
                <w:rFonts w:ascii="Times New Roman" w:hAnsi="Times New Roman" w:cs="Times New Roman"/>
                <w:color w:val="000000"/>
                <w:sz w:val="22"/>
              </w:rPr>
              <w:t>电极口，取样口，收获口，进液口，接种口等</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搅拌系统</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顶置机械搅拌马达，无碳刷伺服马达，转速可调范围</w:t>
            </w:r>
            <w:r>
              <w:rPr>
                <w:rFonts w:ascii="Times New Roman" w:hAnsi="Times New Roman" w:cs="Times New Roman"/>
                <w:color w:val="000000"/>
                <w:sz w:val="22"/>
              </w:rPr>
              <w:t xml:space="preserve"> 25-1200rpm</w:t>
            </w:r>
            <w:r>
              <w:rPr>
                <w:rFonts w:ascii="Times New Roman" w:hAnsi="Times New Roman" w:cs="Times New Roman"/>
                <w:color w:val="000000"/>
                <w:sz w:val="22"/>
              </w:rPr>
              <w:t>，控制精度</w:t>
            </w:r>
            <w:r>
              <w:rPr>
                <w:rFonts w:ascii="Times New Roman" w:hAnsi="Times New Roman" w:cs="Times New Roman"/>
                <w:color w:val="000000"/>
                <w:sz w:val="22"/>
              </w:rPr>
              <w:t>±1rpm</w:t>
            </w:r>
            <w:r>
              <w:rPr>
                <w:rFonts w:ascii="Times New Roman" w:hAnsi="Times New Roman" w:cs="Times New Roman"/>
                <w:color w:val="000000"/>
                <w:sz w:val="22"/>
              </w:rPr>
              <w:t>；满足高密度搅拌要求，可与溶氧偶联精确控制溶氧值；</w:t>
            </w:r>
            <w:r>
              <w:rPr>
                <w:rFonts w:ascii="Times New Roman" w:hAnsi="Times New Roman" w:cs="Times New Roman"/>
                <w:color w:val="000000"/>
                <w:sz w:val="22"/>
              </w:rPr>
              <w:t xml:space="preserve"> 316L</w:t>
            </w:r>
            <w:r>
              <w:rPr>
                <w:rFonts w:ascii="Times New Roman" w:hAnsi="Times New Roman" w:cs="Times New Roman"/>
                <w:color w:val="000000"/>
                <w:sz w:val="22"/>
              </w:rPr>
              <w:t>不锈钢双层</w:t>
            </w:r>
          </w:p>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六叶浆；浆叶、搅拌轴、联轴器均采用</w:t>
            </w:r>
            <w:r>
              <w:rPr>
                <w:rFonts w:ascii="Times New Roman" w:hAnsi="Times New Roman" w:cs="Times New Roman"/>
                <w:color w:val="000000"/>
                <w:sz w:val="22"/>
              </w:rPr>
              <w:t xml:space="preserve"> 316L</w:t>
            </w:r>
            <w:r>
              <w:rPr>
                <w:rFonts w:ascii="Times New Roman" w:hAnsi="Times New Roman" w:cs="Times New Roman"/>
                <w:color w:val="000000"/>
                <w:sz w:val="22"/>
              </w:rPr>
              <w:t>不锈钢，抛光精度</w:t>
            </w:r>
            <w:r>
              <w:rPr>
                <w:rFonts w:ascii="Times New Roman" w:hAnsi="Times New Roman" w:cs="Times New Roman"/>
                <w:color w:val="000000"/>
                <w:sz w:val="22"/>
              </w:rPr>
              <w:t xml:space="preserve">  Ra≤0.4</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温度控制系统</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夹套冷却水循环、夹套磁力搅拌转子，配合圆盘加热底座进行温度控制；加热底座配过热保护开关；控制器内含</w:t>
            </w:r>
            <w:proofErr w:type="gramStart"/>
            <w:r>
              <w:rPr>
                <w:rFonts w:ascii="Times New Roman" w:hAnsi="Times New Roman" w:cs="Times New Roman"/>
                <w:color w:val="000000"/>
                <w:sz w:val="22"/>
              </w:rPr>
              <w:t>冷冻水</w:t>
            </w:r>
            <w:proofErr w:type="gramEnd"/>
            <w:r>
              <w:rPr>
                <w:rFonts w:ascii="Times New Roman" w:hAnsi="Times New Roman" w:cs="Times New Roman"/>
                <w:color w:val="000000"/>
                <w:sz w:val="22"/>
              </w:rPr>
              <w:t>切换管路；采用智能</w:t>
            </w:r>
            <w:r>
              <w:rPr>
                <w:rFonts w:ascii="Times New Roman" w:hAnsi="Times New Roman" w:cs="Times New Roman"/>
                <w:color w:val="000000"/>
                <w:sz w:val="22"/>
              </w:rPr>
              <w:t xml:space="preserve"> PID</w:t>
            </w:r>
            <w:r>
              <w:rPr>
                <w:rFonts w:ascii="Times New Roman" w:hAnsi="Times New Roman" w:cs="Times New Roman"/>
                <w:color w:val="000000"/>
                <w:sz w:val="22"/>
              </w:rPr>
              <w:t>控制，温度控制精度</w:t>
            </w:r>
            <w:r>
              <w:rPr>
                <w:rFonts w:ascii="Times New Roman" w:hAnsi="Times New Roman" w:cs="Times New Roman"/>
                <w:color w:val="000000"/>
                <w:sz w:val="22"/>
              </w:rPr>
              <w:t>±0.1</w:t>
            </w:r>
            <w:r>
              <w:rPr>
                <w:rFonts w:ascii="Times New Roman" w:hAnsi="Times New Roman" w:cs="Times New Roman"/>
                <w:color w:val="000000"/>
                <w:sz w:val="22"/>
              </w:rPr>
              <w:t>度；温度控制范围</w:t>
            </w:r>
            <w:r>
              <w:rPr>
                <w:rFonts w:ascii="Times New Roman" w:hAnsi="Times New Roman" w:cs="Times New Roman"/>
                <w:color w:val="000000"/>
                <w:sz w:val="22"/>
              </w:rPr>
              <w:t xml:space="preserve">  0-70℃</w:t>
            </w:r>
            <w:r>
              <w:rPr>
                <w:rFonts w:ascii="Times New Roman" w:hAnsi="Times New Roman" w:cs="Times New Roman"/>
                <w:color w:val="000000"/>
                <w:sz w:val="22"/>
              </w:rPr>
              <w:t>，</w:t>
            </w:r>
            <w:proofErr w:type="gramStart"/>
            <w:r>
              <w:rPr>
                <w:rFonts w:ascii="Times New Roman" w:hAnsi="Times New Roman" w:cs="Times New Roman"/>
                <w:color w:val="000000"/>
                <w:sz w:val="22"/>
              </w:rPr>
              <w:t>采用铂热温度</w:t>
            </w:r>
            <w:proofErr w:type="gramEnd"/>
            <w:r>
              <w:rPr>
                <w:rFonts w:ascii="Times New Roman" w:hAnsi="Times New Roman" w:cs="Times New Roman"/>
                <w:color w:val="000000"/>
                <w:sz w:val="22"/>
              </w:rPr>
              <w:t>电极（</w:t>
            </w:r>
            <w:r>
              <w:rPr>
                <w:rFonts w:ascii="Times New Roman" w:hAnsi="Times New Roman" w:cs="Times New Roman"/>
                <w:color w:val="000000"/>
                <w:sz w:val="22"/>
              </w:rPr>
              <w:t>PT100</w:t>
            </w:r>
            <w:r>
              <w:rPr>
                <w:rFonts w:ascii="Times New Roman" w:hAnsi="Times New Roman" w:cs="Times New Roman"/>
                <w:color w:val="000000"/>
                <w:sz w:val="22"/>
              </w:rPr>
              <w:t>）</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通气系统</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具有空气、纯氧、氮气、二氧化碳旁路，通过气体混合参数自动控制进气氧分压，通过</w:t>
            </w:r>
            <w:r>
              <w:rPr>
                <w:rFonts w:ascii="Times New Roman" w:hAnsi="Times New Roman" w:cs="Times New Roman"/>
                <w:color w:val="000000"/>
                <w:sz w:val="22"/>
              </w:rPr>
              <w:t xml:space="preserve"> 0.04-20SLPM</w:t>
            </w:r>
            <w:r>
              <w:rPr>
                <w:rFonts w:ascii="Times New Roman" w:hAnsi="Times New Roman" w:cs="Times New Roman"/>
                <w:color w:val="000000"/>
                <w:sz w:val="22"/>
              </w:rPr>
              <w:t>热质量流量计控制进气流速；质量流量计控制器为模块化，控制精度</w:t>
            </w:r>
            <w:r>
              <w:rPr>
                <w:rFonts w:ascii="Times New Roman" w:hAnsi="Times New Roman" w:cs="Times New Roman"/>
                <w:color w:val="000000"/>
                <w:sz w:val="22"/>
              </w:rPr>
              <w:t>≤0.3%FS</w:t>
            </w:r>
            <w:r>
              <w:rPr>
                <w:rFonts w:ascii="Times New Roman" w:hAnsi="Times New Roman" w:cs="Times New Roman"/>
                <w:color w:val="000000"/>
                <w:sz w:val="22"/>
              </w:rPr>
              <w:t>，</w:t>
            </w:r>
            <w:r>
              <w:rPr>
                <w:rFonts w:ascii="Times New Roman" w:hAnsi="Times New Roman" w:cs="Times New Roman"/>
                <w:color w:val="000000"/>
                <w:sz w:val="22"/>
              </w:rPr>
              <w:t>TMFC turn down</w:t>
            </w:r>
            <w:r>
              <w:rPr>
                <w:rFonts w:ascii="Times New Roman" w:hAnsi="Times New Roman" w:cs="Times New Roman"/>
                <w:color w:val="000000"/>
                <w:sz w:val="22"/>
              </w:rPr>
              <w:t>不小于</w:t>
            </w:r>
            <w:r>
              <w:rPr>
                <w:rFonts w:ascii="Times New Roman" w:hAnsi="Times New Roman" w:cs="Times New Roman"/>
                <w:color w:val="000000"/>
                <w:sz w:val="22"/>
              </w:rPr>
              <w:t xml:space="preserve">  500</w:t>
            </w:r>
            <w:r>
              <w:rPr>
                <w:rFonts w:ascii="Times New Roman" w:hAnsi="Times New Roman" w:cs="Times New Roman"/>
                <w:color w:val="000000"/>
                <w:sz w:val="22"/>
              </w:rPr>
              <w:t>：</w:t>
            </w:r>
            <w:r>
              <w:rPr>
                <w:rFonts w:ascii="Times New Roman" w:hAnsi="Times New Roman" w:cs="Times New Roman"/>
                <w:color w:val="000000"/>
                <w:sz w:val="22"/>
              </w:rPr>
              <w:t>1</w:t>
            </w:r>
            <w:r>
              <w:rPr>
                <w:rFonts w:ascii="Times New Roman" w:hAnsi="Times New Roman" w:cs="Times New Roman"/>
                <w:color w:val="000000"/>
                <w:sz w:val="22"/>
              </w:rPr>
              <w:t>。管路材质采用均耐氧化材料；采用环形气体分布器</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pH</w:t>
            </w:r>
            <w:r>
              <w:rPr>
                <w:rFonts w:ascii="Times New Roman" w:hAnsi="Times New Roman" w:cs="Times New Roman"/>
                <w:color w:val="000000"/>
                <w:sz w:val="22"/>
              </w:rPr>
              <w:t>控制</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梅特勒原装</w:t>
            </w:r>
            <w:r>
              <w:rPr>
                <w:rFonts w:ascii="Times New Roman" w:hAnsi="Times New Roman" w:cs="Times New Roman"/>
                <w:color w:val="000000"/>
                <w:sz w:val="22"/>
              </w:rPr>
              <w:t xml:space="preserve">  ISM</w:t>
            </w:r>
            <w:r>
              <w:rPr>
                <w:rFonts w:ascii="Times New Roman" w:hAnsi="Times New Roman" w:cs="Times New Roman"/>
                <w:color w:val="000000"/>
                <w:sz w:val="22"/>
              </w:rPr>
              <w:t>电极及屏蔽导线检测；</w:t>
            </w:r>
            <w:r>
              <w:rPr>
                <w:rFonts w:ascii="Times New Roman" w:hAnsi="Times New Roman" w:cs="Times New Roman"/>
                <w:color w:val="000000"/>
                <w:sz w:val="22"/>
              </w:rPr>
              <w:t>pH</w:t>
            </w:r>
            <w:r>
              <w:rPr>
                <w:rFonts w:ascii="Times New Roman" w:hAnsi="Times New Roman" w:cs="Times New Roman"/>
                <w:color w:val="000000"/>
                <w:sz w:val="22"/>
              </w:rPr>
              <w:t>电极可重复灭菌，校准由系统软件完成，可二次校准；</w:t>
            </w:r>
            <w:r>
              <w:rPr>
                <w:rFonts w:ascii="Times New Roman" w:hAnsi="Times New Roman" w:cs="Times New Roman"/>
                <w:color w:val="000000"/>
                <w:sz w:val="22"/>
              </w:rPr>
              <w:t>pH</w:t>
            </w:r>
            <w:r>
              <w:rPr>
                <w:rFonts w:ascii="Times New Roman" w:hAnsi="Times New Roman" w:cs="Times New Roman"/>
                <w:color w:val="000000"/>
                <w:sz w:val="22"/>
              </w:rPr>
              <w:t>检测控制范围</w:t>
            </w:r>
            <w:r>
              <w:rPr>
                <w:rFonts w:ascii="Times New Roman" w:hAnsi="Times New Roman" w:cs="Times New Roman"/>
                <w:color w:val="000000"/>
                <w:sz w:val="22"/>
              </w:rPr>
              <w:t xml:space="preserve">  2-12pH</w:t>
            </w:r>
            <w:r>
              <w:rPr>
                <w:rFonts w:ascii="Times New Roman" w:hAnsi="Times New Roman" w:cs="Times New Roman"/>
                <w:color w:val="000000"/>
                <w:sz w:val="22"/>
              </w:rPr>
              <w:t>，控制精度</w:t>
            </w:r>
            <w:r>
              <w:rPr>
                <w:rFonts w:ascii="Times New Roman" w:hAnsi="Times New Roman" w:cs="Times New Roman"/>
                <w:color w:val="000000"/>
                <w:sz w:val="22"/>
              </w:rPr>
              <w:t>±0.02pH,</w:t>
            </w:r>
            <w:r>
              <w:rPr>
                <w:rFonts w:ascii="Times New Roman" w:hAnsi="Times New Roman" w:cs="Times New Roman"/>
                <w:color w:val="000000"/>
                <w:sz w:val="22"/>
              </w:rPr>
              <w:t>分辨率</w:t>
            </w:r>
            <w:r>
              <w:rPr>
                <w:rFonts w:ascii="Times New Roman" w:hAnsi="Times New Roman" w:cs="Times New Roman"/>
                <w:color w:val="000000"/>
                <w:sz w:val="22"/>
              </w:rPr>
              <w:t>0.01pH</w:t>
            </w:r>
            <w:r>
              <w:rPr>
                <w:rFonts w:ascii="Times New Roman" w:hAnsi="Times New Roman" w:cs="Times New Roman"/>
                <w:color w:val="000000"/>
                <w:sz w:val="22"/>
              </w:rPr>
              <w:t>；可与任意一个蠕动</w:t>
            </w:r>
            <w:proofErr w:type="gramStart"/>
            <w:r>
              <w:rPr>
                <w:rFonts w:ascii="Times New Roman" w:hAnsi="Times New Roman" w:cs="Times New Roman"/>
                <w:color w:val="000000"/>
                <w:sz w:val="22"/>
              </w:rPr>
              <w:t>泵进行</w:t>
            </w:r>
            <w:proofErr w:type="gramEnd"/>
            <w:r>
              <w:rPr>
                <w:rFonts w:ascii="Times New Roman" w:hAnsi="Times New Roman" w:cs="Times New Roman"/>
                <w:color w:val="000000"/>
                <w:sz w:val="22"/>
              </w:rPr>
              <w:t xml:space="preserve">  pH</w:t>
            </w:r>
            <w:r>
              <w:rPr>
                <w:rFonts w:ascii="Times New Roman" w:hAnsi="Times New Roman" w:cs="Times New Roman"/>
                <w:color w:val="000000"/>
                <w:sz w:val="22"/>
              </w:rPr>
              <w:t>偶联控制；</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VIGQDU+TimesNewRomanPSMT"/>
                <w:color w:val="000000"/>
                <w:sz w:val="22"/>
              </w:rPr>
              <w:t>DO</w:t>
            </w:r>
            <w:r>
              <w:rPr>
                <w:rFonts w:ascii="宋体" w:hAnsi="宋体" w:cs="宋体"/>
                <w:color w:val="000000"/>
                <w:sz w:val="22"/>
              </w:rPr>
              <w:t>控制</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宋体" w:hAnsi="宋体" w:cs="宋体"/>
                <w:color w:val="000000"/>
                <w:sz w:val="22"/>
              </w:rPr>
              <w:t xml:space="preserve">梅特勒原装  </w:t>
            </w:r>
            <w:r>
              <w:rPr>
                <w:rFonts w:ascii="VIGQDU+TimesNewRomanPSMT"/>
                <w:color w:val="000000"/>
                <w:sz w:val="22"/>
              </w:rPr>
              <w:t>ISM</w:t>
            </w:r>
            <w:r>
              <w:rPr>
                <w:rFonts w:ascii="宋体" w:hAnsi="宋体" w:cs="宋体"/>
                <w:color w:val="000000"/>
                <w:sz w:val="22"/>
              </w:rPr>
              <w:t>电极及屏蔽导线检测；</w:t>
            </w:r>
            <w:r>
              <w:rPr>
                <w:rFonts w:ascii="VIGQDU+TimesNewRomanPSMT"/>
                <w:color w:val="000000"/>
                <w:sz w:val="22"/>
              </w:rPr>
              <w:t>DO</w:t>
            </w:r>
            <w:r>
              <w:rPr>
                <w:rFonts w:ascii="宋体" w:hAnsi="宋体" w:cs="宋体"/>
                <w:color w:val="000000"/>
                <w:sz w:val="22"/>
              </w:rPr>
              <w:t>电极可重复灭菌，校准由系统软件完成；</w:t>
            </w:r>
            <w:r>
              <w:rPr>
                <w:rFonts w:ascii="VIGQDU+TimesNewRomanPSMT"/>
                <w:color w:val="000000"/>
                <w:sz w:val="22"/>
              </w:rPr>
              <w:t>DO</w:t>
            </w:r>
            <w:r>
              <w:rPr>
                <w:rFonts w:ascii="宋体" w:hAnsi="宋体" w:cs="宋体"/>
                <w:color w:val="000000"/>
                <w:sz w:val="22"/>
              </w:rPr>
              <w:t>检测控制范围</w:t>
            </w:r>
            <w:r>
              <w:rPr>
                <w:rFonts w:ascii="VIGQDU+TimesNewRomanPSMT"/>
                <w:color w:val="000000"/>
                <w:sz w:val="22"/>
              </w:rPr>
              <w:t>0-200%,</w:t>
            </w:r>
            <w:r>
              <w:rPr>
                <w:rFonts w:ascii="宋体" w:hAnsi="宋体" w:cs="宋体"/>
                <w:color w:val="000000"/>
                <w:sz w:val="22"/>
              </w:rPr>
              <w:t>精度</w:t>
            </w:r>
            <w:r>
              <w:rPr>
                <w:rFonts w:ascii="VIGQDU+TimesNewRomanPSMT" w:hAnsi="VIGQDU+TimesNewRomanPSMT" w:cs="VIGQDU+TimesNewRomanPSMT"/>
                <w:color w:val="000000"/>
                <w:sz w:val="22"/>
              </w:rPr>
              <w:t>±0.2%</w:t>
            </w:r>
            <w:r>
              <w:rPr>
                <w:rFonts w:ascii="宋体" w:hAnsi="宋体" w:cs="宋体"/>
                <w:color w:val="000000"/>
                <w:sz w:val="22"/>
              </w:rPr>
              <w:t>；可与转速、气体比例进行</w:t>
            </w:r>
            <w:r>
              <w:rPr>
                <w:rFonts w:ascii="VIGQDU+TimesNewRomanPSMT"/>
                <w:color w:val="000000"/>
                <w:sz w:val="22"/>
              </w:rPr>
              <w:t>DO</w:t>
            </w:r>
            <w:r>
              <w:rPr>
                <w:rFonts w:ascii="宋体" w:hAnsi="宋体" w:cs="宋体"/>
                <w:color w:val="000000"/>
                <w:sz w:val="22"/>
              </w:rPr>
              <w:t>偶联控制；</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宋体" w:hAnsi="宋体" w:cs="宋体"/>
                <w:color w:val="000000"/>
                <w:sz w:val="22"/>
              </w:rPr>
              <w:t>泡沫控制</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宋体" w:hAnsi="宋体" w:cs="宋体"/>
                <w:color w:val="000000"/>
                <w:sz w:val="22"/>
              </w:rPr>
              <w:t>泡沫电极检测泡沫，蠕动泵可设定自动添加消泡剂，具有手动、自动、关闭三个选项</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宋体" w:hAnsi="宋体" w:cs="宋体"/>
                <w:color w:val="000000"/>
                <w:sz w:val="22"/>
              </w:rPr>
              <w:t>补料系统</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b/>
                <w:color w:val="000000"/>
                <w:sz w:val="22"/>
              </w:rPr>
              <w:t>3</w:t>
            </w:r>
            <w:r>
              <w:rPr>
                <w:rFonts w:ascii="Times New Roman" w:hAnsi="Times New Roman" w:cs="Times New Roman"/>
                <w:color w:val="000000"/>
                <w:sz w:val="22"/>
              </w:rPr>
              <w:t>个无需灭菌的高精度易拆卸式</w:t>
            </w:r>
            <w:r>
              <w:rPr>
                <w:rFonts w:ascii="Times New Roman" w:hAnsi="Times New Roman" w:cs="Times New Roman"/>
                <w:b/>
                <w:color w:val="000000"/>
                <w:sz w:val="22"/>
              </w:rPr>
              <w:t>Watson-Marlow 114DV</w:t>
            </w:r>
            <w:r>
              <w:rPr>
                <w:rFonts w:ascii="Times New Roman" w:hAnsi="Times New Roman" w:cs="Times New Roman"/>
                <w:color w:val="000000"/>
                <w:sz w:val="22"/>
              </w:rPr>
              <w:t>蠕动泵头（</w:t>
            </w:r>
            <w:r>
              <w:rPr>
                <w:rFonts w:ascii="Times New Roman" w:hAnsi="Times New Roman" w:cs="Times New Roman"/>
                <w:b/>
                <w:color w:val="000000"/>
                <w:sz w:val="22"/>
              </w:rPr>
              <w:t>30RPM</w:t>
            </w:r>
            <w:r>
              <w:rPr>
                <w:rFonts w:ascii="Times New Roman" w:hAnsi="Times New Roman" w:cs="Times New Roman"/>
                <w:color w:val="000000"/>
                <w:sz w:val="22"/>
              </w:rPr>
              <w:t>），步进精度</w:t>
            </w:r>
            <w:r>
              <w:rPr>
                <w:rFonts w:ascii="Times New Roman" w:hAnsi="Times New Roman" w:cs="Times New Roman"/>
                <w:color w:val="000000"/>
                <w:sz w:val="22"/>
              </w:rPr>
              <w:t xml:space="preserve"> </w:t>
            </w:r>
            <w:r>
              <w:rPr>
                <w:rFonts w:ascii="Times New Roman" w:hAnsi="Times New Roman" w:cs="Times New Roman"/>
                <w:b/>
                <w:color w:val="000000"/>
                <w:sz w:val="22"/>
              </w:rPr>
              <w:t>0.1</w:t>
            </w:r>
            <w:r>
              <w:rPr>
                <w:rFonts w:ascii="Times New Roman" w:hAnsi="Times New Roman" w:cs="Times New Roman"/>
                <w:color w:val="000000"/>
                <w:sz w:val="22"/>
              </w:rPr>
              <w:t>秒，可计算总补料量，可设定循环时间和循环比例；可任意分配作为酸</w:t>
            </w:r>
            <w:r>
              <w:rPr>
                <w:rFonts w:ascii="Times New Roman" w:hAnsi="Times New Roman" w:cs="Times New Roman"/>
                <w:b/>
                <w:color w:val="000000"/>
                <w:sz w:val="22"/>
              </w:rPr>
              <w:t>/</w:t>
            </w:r>
            <w:r>
              <w:rPr>
                <w:rFonts w:ascii="Times New Roman" w:hAnsi="Times New Roman" w:cs="Times New Roman"/>
                <w:color w:val="000000"/>
                <w:sz w:val="22"/>
              </w:rPr>
              <w:t>碱，消泡，和补料等；蠕动泵可正反向旋转</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配件</w:t>
            </w:r>
          </w:p>
        </w:tc>
        <w:tc>
          <w:tcPr>
            <w:tcW w:w="2834" w:type="pct"/>
            <w:vAlign w:val="center"/>
          </w:tcPr>
          <w:p w:rsidR="0073541D" w:rsidRDefault="00711FA2">
            <w:pPr>
              <w:widowControl/>
              <w:shd w:val="clear" w:color="auto" w:fill="FFFFFF"/>
              <w:jc w:val="left"/>
              <w:rPr>
                <w:rFonts w:ascii="Times New Roman" w:hAnsi="Times New Roman" w:cs="Times New Roman"/>
                <w:b/>
                <w:color w:val="000000"/>
                <w:sz w:val="22"/>
              </w:rPr>
            </w:pPr>
            <w:r>
              <w:rPr>
                <w:rFonts w:ascii="Times New Roman" w:hAnsi="Times New Roman" w:cs="Times New Roman"/>
                <w:b/>
                <w:color w:val="000000"/>
                <w:sz w:val="22"/>
              </w:rPr>
              <w:t>带</w:t>
            </w:r>
            <w:r>
              <w:rPr>
                <w:rFonts w:ascii="Times New Roman" w:hAnsi="Times New Roman" w:cs="Times New Roman" w:hint="eastAsia"/>
                <w:b/>
                <w:color w:val="000000"/>
                <w:sz w:val="22"/>
              </w:rPr>
              <w:t>空气压缩机</w:t>
            </w:r>
            <w:r>
              <w:rPr>
                <w:rFonts w:ascii="宋体" w:hAnsi="宋体" w:cs="宋体" w:hint="eastAsia"/>
                <w:b/>
                <w:color w:val="000000"/>
              </w:rPr>
              <w:t>（</w:t>
            </w:r>
            <w:r>
              <w:rPr>
                <w:rFonts w:ascii="宋体" w:hAnsi="宋体" w:cs="宋体" w:hint="eastAsia"/>
                <w:color w:val="3B3B3B"/>
                <w:kern w:val="0"/>
                <w:shd w:val="clear" w:color="auto" w:fill="FFFFFF"/>
                <w:lang w:bidi="ar"/>
              </w:rPr>
              <w:t>排气量：155L/min上海硅</w:t>
            </w:r>
            <w:proofErr w:type="gramStart"/>
            <w:r>
              <w:rPr>
                <w:rFonts w:ascii="宋体" w:hAnsi="宋体" w:cs="宋体" w:hint="eastAsia"/>
                <w:color w:val="3B3B3B"/>
                <w:kern w:val="0"/>
                <w:shd w:val="clear" w:color="auto" w:fill="FFFFFF"/>
                <w:lang w:bidi="ar"/>
              </w:rPr>
              <w:t>莱</w:t>
            </w:r>
            <w:proofErr w:type="gramEnd"/>
            <w:r>
              <w:rPr>
                <w:rFonts w:ascii="宋体" w:hAnsi="宋体" w:cs="宋体" w:hint="eastAsia"/>
                <w:color w:val="3B3B3B"/>
                <w:kern w:val="0"/>
                <w:shd w:val="clear" w:color="auto" w:fill="FFFFFF"/>
                <w:lang w:bidi="ar"/>
              </w:rPr>
              <w:t>GA-81X</w:t>
            </w:r>
            <w:r>
              <w:rPr>
                <w:rFonts w:ascii="宋体" w:hAnsi="宋体" w:cs="宋体" w:hint="eastAsia"/>
                <w:b/>
                <w:color w:val="000000"/>
              </w:rPr>
              <w:t>）</w:t>
            </w:r>
            <w:r>
              <w:rPr>
                <w:rFonts w:ascii="Times New Roman" w:hAnsi="Times New Roman" w:cs="Times New Roman" w:hint="eastAsia"/>
                <w:b/>
                <w:color w:val="000000"/>
                <w:sz w:val="22"/>
              </w:rPr>
              <w:t>、冷却水循环机</w:t>
            </w:r>
            <w:r>
              <w:rPr>
                <w:rFonts w:ascii="宋体" w:hAnsi="宋体" w:cs="宋体" w:hint="eastAsia"/>
                <w:bCs/>
                <w:color w:val="000000"/>
                <w:sz w:val="22"/>
              </w:rPr>
              <w:t>(温度控制范围-10-95℃，LX-5000-2000-D-10-H85)</w:t>
            </w:r>
          </w:p>
        </w:tc>
      </w:tr>
      <w:tr w:rsidR="0073541D">
        <w:tc>
          <w:tcPr>
            <w:tcW w:w="986" w:type="pct"/>
            <w:vMerge/>
            <w:vAlign w:val="center"/>
          </w:tcPr>
          <w:p w:rsidR="0073541D" w:rsidRDefault="0073541D">
            <w:pPr>
              <w:spacing w:line="360" w:lineRule="auto"/>
              <w:jc w:val="center"/>
              <w:rPr>
                <w:rFonts w:ascii="Times New Roman" w:hAnsi="Times New Roman" w:cs="Times New Roman"/>
                <w:sz w:val="22"/>
              </w:rPr>
            </w:pPr>
          </w:p>
        </w:tc>
        <w:tc>
          <w:tcPr>
            <w:tcW w:w="1179" w:type="pct"/>
            <w:vAlign w:val="center"/>
          </w:tcPr>
          <w:p w:rsidR="0073541D" w:rsidRDefault="00711FA2">
            <w:pPr>
              <w:pStyle w:val="ac"/>
              <w:spacing w:line="360" w:lineRule="auto"/>
              <w:ind w:firstLineChars="0" w:firstLine="0"/>
              <w:jc w:val="left"/>
              <w:rPr>
                <w:rFonts w:ascii="Times New Roman" w:hAnsi="Times New Roman" w:cs="Times New Roman"/>
                <w:color w:val="000000"/>
                <w:sz w:val="22"/>
              </w:rPr>
            </w:pPr>
            <w:r>
              <w:rPr>
                <w:rFonts w:ascii="Times New Roman" w:hAnsi="Times New Roman" w:cs="Times New Roman"/>
                <w:color w:val="000000"/>
                <w:sz w:val="22"/>
              </w:rPr>
              <w:t>上位机软件</w:t>
            </w:r>
          </w:p>
        </w:tc>
        <w:tc>
          <w:tcPr>
            <w:tcW w:w="2834" w:type="pct"/>
            <w:vAlign w:val="center"/>
          </w:tcPr>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符合</w:t>
            </w:r>
            <w:r>
              <w:rPr>
                <w:rFonts w:ascii="Times New Roman" w:hAnsi="Times New Roman" w:cs="Times New Roman"/>
                <w:color w:val="000000"/>
                <w:sz w:val="22"/>
              </w:rPr>
              <w:t xml:space="preserve"> </w:t>
            </w:r>
            <w:r>
              <w:rPr>
                <w:rFonts w:ascii="Times New Roman" w:hAnsi="Times New Roman" w:cs="Times New Roman"/>
                <w:b/>
                <w:color w:val="000000"/>
                <w:sz w:val="22"/>
              </w:rPr>
              <w:t>CE</w:t>
            </w:r>
            <w:r>
              <w:rPr>
                <w:rFonts w:ascii="Times New Roman" w:hAnsi="Times New Roman" w:cs="Times New Roman"/>
                <w:color w:val="000000"/>
                <w:sz w:val="22"/>
              </w:rPr>
              <w:t>和</w:t>
            </w:r>
            <w:r>
              <w:rPr>
                <w:rFonts w:ascii="Times New Roman" w:hAnsi="Times New Roman" w:cs="Times New Roman"/>
                <w:color w:val="000000"/>
                <w:sz w:val="22"/>
              </w:rPr>
              <w:t xml:space="preserve">  </w:t>
            </w:r>
            <w:r>
              <w:rPr>
                <w:rFonts w:ascii="Times New Roman" w:hAnsi="Times New Roman" w:cs="Times New Roman"/>
                <w:b/>
                <w:color w:val="000000"/>
                <w:sz w:val="22"/>
              </w:rPr>
              <w:t>ASME</w:t>
            </w:r>
            <w:r>
              <w:rPr>
                <w:rFonts w:ascii="Times New Roman" w:hAnsi="Times New Roman" w:cs="Times New Roman"/>
                <w:color w:val="000000"/>
                <w:sz w:val="22"/>
              </w:rPr>
              <w:t>标准，能够实时采集、监控并保存发酵过程数据于计算机中；软件支持</w:t>
            </w:r>
            <w:r>
              <w:rPr>
                <w:rFonts w:ascii="Times New Roman" w:hAnsi="Times New Roman" w:cs="Times New Roman"/>
                <w:color w:val="000000"/>
                <w:sz w:val="22"/>
              </w:rPr>
              <w:t xml:space="preserve">  </w:t>
            </w:r>
            <w:r>
              <w:rPr>
                <w:rFonts w:ascii="Times New Roman" w:hAnsi="Times New Roman" w:cs="Times New Roman"/>
                <w:b/>
                <w:color w:val="000000"/>
                <w:sz w:val="22"/>
              </w:rPr>
              <w:t>OPC</w:t>
            </w:r>
            <w:r>
              <w:rPr>
                <w:rFonts w:ascii="Times New Roman" w:hAnsi="Times New Roman" w:cs="Times New Roman"/>
                <w:color w:val="000000"/>
                <w:sz w:val="22"/>
              </w:rPr>
              <w:t>协议，可用于连接在线质谱仪、在线或细胞计数仪、在线参数分析仪、天平等外界设备，并可实现反馈控制；能在普通个人计算机上设定控</w:t>
            </w:r>
          </w:p>
          <w:p w:rsidR="0073541D" w:rsidRDefault="00711FA2">
            <w:pPr>
              <w:autoSpaceDE w:val="0"/>
              <w:autoSpaceDN w:val="0"/>
              <w:jc w:val="left"/>
              <w:rPr>
                <w:rFonts w:ascii="Times New Roman" w:hAnsi="Times New Roman" w:cs="Times New Roman"/>
                <w:color w:val="000000"/>
                <w:sz w:val="22"/>
              </w:rPr>
            </w:pPr>
            <w:r>
              <w:rPr>
                <w:rFonts w:ascii="Times New Roman" w:hAnsi="Times New Roman" w:cs="Times New Roman"/>
                <w:color w:val="000000"/>
                <w:sz w:val="22"/>
              </w:rPr>
              <w:t>制参数对发酵罐进行控制；能在</w:t>
            </w:r>
            <w:r>
              <w:rPr>
                <w:rFonts w:ascii="Times New Roman" w:hAnsi="Times New Roman" w:cs="Times New Roman"/>
                <w:color w:val="000000"/>
                <w:sz w:val="22"/>
              </w:rPr>
              <w:t xml:space="preserve"> </w:t>
            </w:r>
            <w:r>
              <w:rPr>
                <w:rFonts w:ascii="Times New Roman" w:hAnsi="Times New Roman" w:cs="Times New Roman"/>
                <w:b/>
                <w:color w:val="000000"/>
                <w:sz w:val="22"/>
              </w:rPr>
              <w:t>win7</w:t>
            </w:r>
            <w:r>
              <w:rPr>
                <w:rFonts w:ascii="Times New Roman" w:hAnsi="Times New Roman" w:cs="Times New Roman"/>
                <w:color w:val="000000"/>
                <w:sz w:val="22"/>
              </w:rPr>
              <w:t>操作系统中稳定运行，且具有编程功能；提供终生免费升级；软件强大而直观易学的高级编程功能，可实现指数补料，定时定量补料等高级功能；无限时数据记录和绘制图表功能，可保存、导出数据和报告功能</w:t>
            </w:r>
          </w:p>
        </w:tc>
      </w:tr>
      <w:tr w:rsidR="0073541D">
        <w:tc>
          <w:tcPr>
            <w:tcW w:w="1680" w:type="dxa"/>
            <w:vAlign w:val="center"/>
          </w:tcPr>
          <w:p w:rsidR="0073541D" w:rsidRDefault="00711FA2">
            <w:pPr>
              <w:spacing w:line="360" w:lineRule="auto"/>
              <w:jc w:val="center"/>
              <w:rPr>
                <w:sz w:val="24"/>
                <w:szCs w:val="24"/>
              </w:rPr>
            </w:pPr>
            <w:r>
              <w:rPr>
                <w:rFonts w:hint="eastAsia"/>
                <w:sz w:val="24"/>
                <w:szCs w:val="24"/>
              </w:rPr>
              <w:t>其他要求</w:t>
            </w:r>
          </w:p>
        </w:tc>
        <w:tc>
          <w:tcPr>
            <w:tcW w:w="6839" w:type="dxa"/>
            <w:gridSpan w:val="2"/>
            <w:vAlign w:val="center"/>
          </w:tcPr>
          <w:p w:rsidR="0073541D" w:rsidRDefault="00711FA2">
            <w:pPr>
              <w:pStyle w:val="a4"/>
              <w:spacing w:line="400" w:lineRule="exact"/>
              <w:rPr>
                <w:rFonts w:ascii="宋体" w:hAnsi="宋体" w:cs="宋体"/>
                <w:bCs/>
                <w:sz w:val="24"/>
              </w:rPr>
            </w:pPr>
            <w:r>
              <w:rPr>
                <w:rFonts w:hint="eastAsia"/>
                <w:bCs/>
                <w:color w:val="000000" w:themeColor="text1"/>
                <w:sz w:val="24"/>
              </w:rPr>
              <w:t>1</w:t>
            </w:r>
            <w:r>
              <w:rPr>
                <w:rFonts w:hint="eastAsia"/>
                <w:bCs/>
                <w:color w:val="000000" w:themeColor="text1"/>
                <w:sz w:val="24"/>
              </w:rPr>
              <w:t>、签订合同后</w:t>
            </w:r>
            <w:r>
              <w:rPr>
                <w:rFonts w:ascii="宋体" w:hAnsi="宋体" w:cs="宋体" w:hint="eastAsia"/>
                <w:bCs/>
                <w:sz w:val="24"/>
              </w:rPr>
              <w:t>中标人须及时就仪器安装条件（包括环境条件、实验台、电力、气路要求、安装位置、防振等）与用户进行沟通，并安排技术人员前往现场协助确认。</w:t>
            </w:r>
          </w:p>
          <w:p w:rsidR="0073541D" w:rsidRDefault="00711FA2">
            <w:pPr>
              <w:pStyle w:val="a4"/>
              <w:spacing w:line="400" w:lineRule="exact"/>
              <w:rPr>
                <w:rFonts w:ascii="宋体" w:hAnsi="宋体" w:cs="宋体"/>
                <w:bCs/>
                <w:sz w:val="24"/>
              </w:rPr>
            </w:pPr>
            <w:r>
              <w:rPr>
                <w:rFonts w:ascii="宋体" w:hAnsi="宋体" w:cs="宋体" w:hint="eastAsia"/>
                <w:bCs/>
                <w:sz w:val="24"/>
              </w:rPr>
              <w:t>2、到货前，中标人应为用户1-2名人员提供培训机会。</w:t>
            </w:r>
          </w:p>
          <w:p w:rsidR="0073541D" w:rsidRDefault="00711FA2">
            <w:pPr>
              <w:pStyle w:val="a4"/>
              <w:spacing w:line="400" w:lineRule="exact"/>
              <w:rPr>
                <w:rFonts w:ascii="宋体" w:hAnsi="宋体" w:cs="宋体"/>
                <w:bCs/>
                <w:sz w:val="24"/>
              </w:rPr>
            </w:pPr>
            <w:r>
              <w:rPr>
                <w:rFonts w:ascii="宋体" w:hAnsi="宋体" w:cs="宋体" w:hint="eastAsia"/>
                <w:bCs/>
                <w:sz w:val="24"/>
              </w:rPr>
              <w:t>3、到货后中标人须在一周内安排仪器制造厂技术人员到用户的实验室现场进行仪器安装、调试、验收、现场操作使用培训，并提前与用户沟通。</w:t>
            </w:r>
          </w:p>
          <w:p w:rsidR="0073541D" w:rsidRDefault="00711FA2">
            <w:pPr>
              <w:pStyle w:val="ac"/>
              <w:spacing w:line="400" w:lineRule="exact"/>
              <w:ind w:firstLineChars="0" w:firstLine="0"/>
              <w:rPr>
                <w:rFonts w:ascii="黑体" w:eastAsia="黑体" w:hAnsi="黑体" w:cs="黑体"/>
              </w:rPr>
            </w:pPr>
            <w:r>
              <w:rPr>
                <w:rFonts w:ascii="宋体" w:hAnsi="宋体" w:cs="宋体" w:hint="eastAsia"/>
                <w:bCs/>
                <w:sz w:val="24"/>
                <w:szCs w:val="24"/>
              </w:rPr>
              <w:t>4、现场培训内容包括仪器的基本原理、操作、日常维护及基础分析仪器理论和上机操作等内容，现场培训直至使用人员能够独立进行软硬件操作、日常维护、方法开发和优化等。</w:t>
            </w:r>
          </w:p>
        </w:tc>
      </w:tr>
      <w:tr w:rsidR="0073541D">
        <w:tc>
          <w:tcPr>
            <w:tcW w:w="986" w:type="pct"/>
            <w:vAlign w:val="center"/>
          </w:tcPr>
          <w:p w:rsidR="0073541D" w:rsidRDefault="00711FA2">
            <w:pPr>
              <w:spacing w:line="360" w:lineRule="auto"/>
              <w:jc w:val="center"/>
              <w:rPr>
                <w:sz w:val="24"/>
                <w:szCs w:val="24"/>
              </w:rPr>
            </w:pPr>
            <w:r>
              <w:rPr>
                <w:rFonts w:hint="eastAsia"/>
                <w:sz w:val="24"/>
                <w:szCs w:val="24"/>
              </w:rPr>
              <w:t>设备安装地点</w:t>
            </w:r>
          </w:p>
        </w:tc>
        <w:tc>
          <w:tcPr>
            <w:tcW w:w="4013" w:type="pct"/>
            <w:gridSpan w:val="2"/>
            <w:vAlign w:val="center"/>
          </w:tcPr>
          <w:p w:rsidR="0073541D" w:rsidRDefault="00711FA2">
            <w:pPr>
              <w:spacing w:line="360" w:lineRule="auto"/>
              <w:jc w:val="left"/>
              <w:rPr>
                <w:rFonts w:ascii="黑体" w:eastAsia="黑体" w:hAnsi="黑体" w:cs="黑体"/>
              </w:rPr>
            </w:pPr>
            <w:r>
              <w:rPr>
                <w:rFonts w:ascii="黑体" w:eastAsia="黑体" w:hAnsi="黑体" w:cs="黑体" w:hint="eastAsia"/>
              </w:rPr>
              <w:t>北京怀柔公司本部</w:t>
            </w:r>
          </w:p>
        </w:tc>
      </w:tr>
    </w:tbl>
    <w:p w:rsidR="0073541D" w:rsidRDefault="0073541D">
      <w:pPr>
        <w:rPr>
          <w:rFonts w:asciiTheme="minorEastAsia" w:eastAsiaTheme="minorEastAsia" w:hAnsiTheme="minorEastAsia"/>
          <w:b/>
          <w:sz w:val="28"/>
          <w:szCs w:val="24"/>
        </w:rPr>
      </w:pPr>
    </w:p>
    <w:p w:rsidR="0073541D" w:rsidRDefault="00711FA2">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73541D" w:rsidRDefault="00711FA2">
      <w:pPr>
        <w:pStyle w:val="ac"/>
        <w:numPr>
          <w:ilvl w:val="0"/>
          <w:numId w:val="1"/>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lastRenderedPageBreak/>
        <w:t>注册资本：</w:t>
      </w:r>
      <w:r>
        <w:rPr>
          <w:rFonts w:asciiTheme="minorEastAsia" w:eastAsiaTheme="minorEastAsia" w:hAnsiTheme="minorEastAsia" w:hint="eastAsia"/>
          <w:sz w:val="28"/>
          <w:szCs w:val="24"/>
          <w:u w:val="single"/>
        </w:rPr>
        <w:t xml:space="preserve">  100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73541D" w:rsidRDefault="00711FA2">
      <w:pPr>
        <w:pStyle w:val="ac"/>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73541D" w:rsidRDefault="00711FA2">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73541D" w:rsidRDefault="00711FA2">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73541D" w:rsidRDefault="00711FA2">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  </w:t>
      </w:r>
      <w:r>
        <w:rPr>
          <w:rFonts w:asciiTheme="minorEastAsia" w:eastAsiaTheme="minorEastAsia" w:hAnsiTheme="minorEastAsia" w:hint="eastAsia"/>
          <w:sz w:val="28"/>
          <w:szCs w:val="24"/>
        </w:rPr>
        <w:t>项及以上大型项目经验的优先；</w:t>
      </w:r>
    </w:p>
    <w:p w:rsidR="0073541D" w:rsidRDefault="00711FA2">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比价文件其他要求：</w:t>
      </w:r>
      <w:r>
        <w:rPr>
          <w:rFonts w:asciiTheme="minorEastAsia" w:eastAsiaTheme="minorEastAsia" w:hAnsiTheme="minorEastAsia" w:hint="eastAsia"/>
          <w:sz w:val="28"/>
          <w:szCs w:val="24"/>
          <w:u w:val="single"/>
        </w:rPr>
        <w:t xml:space="preserve">           /                           </w:t>
      </w:r>
    </w:p>
    <w:p w:rsidR="0073541D" w:rsidRDefault="0073541D">
      <w:pPr>
        <w:rPr>
          <w:rFonts w:asciiTheme="minorEastAsia" w:eastAsiaTheme="minorEastAsia" w:hAnsiTheme="minorEastAsia"/>
          <w:sz w:val="28"/>
          <w:szCs w:val="24"/>
        </w:rPr>
      </w:pPr>
    </w:p>
    <w:p w:rsidR="0073541D" w:rsidRDefault="00711FA2">
      <w:pPr>
        <w:pStyle w:val="ac"/>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比价文件的组成（详见比价文件要求）</w:t>
      </w:r>
    </w:p>
    <w:p w:rsidR="0073541D" w:rsidRDefault="00711FA2">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73541D" w:rsidRDefault="00711FA2" w:rsidP="00D571B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附件（1）营业执照（副本）（三证合一）</w:t>
      </w:r>
    </w:p>
    <w:p w:rsidR="0073541D" w:rsidRDefault="00711FA2" w:rsidP="00D571B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附件（2）一般纳税人相关证明</w:t>
      </w:r>
    </w:p>
    <w:p w:rsidR="0073541D" w:rsidRDefault="00711FA2" w:rsidP="00D571B6">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附件（3）</w:t>
      </w:r>
      <w:r w:rsidR="00D571B6">
        <w:rPr>
          <w:rFonts w:asciiTheme="minorEastAsia" w:eastAsiaTheme="minorEastAsia" w:hAnsiTheme="minorEastAsia" w:hint="eastAsia"/>
          <w:sz w:val="28"/>
          <w:szCs w:val="24"/>
        </w:rPr>
        <w:t>基本存款账户信息</w:t>
      </w:r>
    </w:p>
    <w:p w:rsidR="0073541D" w:rsidRDefault="00711FA2">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其他材料要求：</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附件（4）法定代表人授权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附件（5）代理人身份证明</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73541D" w:rsidRDefault="00711FA2">
      <w:pPr>
        <w:pStyle w:val="ac"/>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：附件（7）</w:t>
      </w:r>
      <w:r>
        <w:rPr>
          <w:rFonts w:asciiTheme="minorEastAsia" w:eastAsiaTheme="minorEastAsia" w:hAnsiTheme="minorEastAsia" w:hint="eastAsia"/>
          <w:sz w:val="28"/>
          <w:szCs w:val="24"/>
          <w:u w:val="single"/>
        </w:rPr>
        <w:t xml:space="preserve">               /                </w:t>
      </w:r>
    </w:p>
    <w:p w:rsidR="0073541D" w:rsidRDefault="00711FA2">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73541D" w:rsidRDefault="00711FA2">
      <w:pPr>
        <w:pStyle w:val="ac"/>
        <w:numPr>
          <w:ilvl w:val="0"/>
          <w:numId w:val="5"/>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73541D" w:rsidRDefault="00711FA2">
      <w:pPr>
        <w:pStyle w:val="ac"/>
        <w:numPr>
          <w:ilvl w:val="0"/>
          <w:numId w:val="5"/>
        </w:numPr>
        <w:spacing w:line="360" w:lineRule="auto"/>
        <w:ind w:firstLineChars="0"/>
        <w:rPr>
          <w:rFonts w:asciiTheme="minorEastAsia" w:eastAsiaTheme="minorEastAsia" w:hAnsiTheme="minorEastAsia"/>
        </w:rPr>
      </w:pPr>
      <w:r>
        <w:rPr>
          <w:rFonts w:asciiTheme="minorEastAsia" w:eastAsiaTheme="minorEastAsia" w:hAnsiTheme="minorEastAsia" w:hint="eastAsia"/>
          <w:color w:val="FF0000"/>
        </w:rPr>
        <w:t>以上资质文件电子版均为纸质版扫描件；未加盖公章视为无效；</w:t>
      </w:r>
    </w:p>
    <w:p w:rsidR="0073541D" w:rsidRDefault="00711FA2">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报价单：</w:t>
      </w:r>
    </w:p>
    <w:p w:rsidR="0073541D" w:rsidRDefault="00711FA2">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①报价单需将 “报价含税单价、报价人、报价日期、联系电话等项目”填写齐全，并加盖公章（红章）。</w:t>
      </w:r>
    </w:p>
    <w:p w:rsidR="0073541D" w:rsidRDefault="00711FA2">
      <w:pPr>
        <w:pStyle w:val="ac"/>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73541D" w:rsidRDefault="00711FA2">
      <w:pPr>
        <w:pStyle w:val="ac"/>
        <w:numPr>
          <w:ilvl w:val="0"/>
          <w:numId w:val="4"/>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73541D" w:rsidRDefault="00711FA2" w:rsidP="00D571B6">
      <w:pPr>
        <w:pStyle w:val="ac"/>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所有比价文件一式二份；</w:t>
      </w:r>
    </w:p>
    <w:p w:rsidR="0073541D" w:rsidRDefault="00711FA2" w:rsidP="00D571B6">
      <w:pPr>
        <w:pStyle w:val="ac"/>
        <w:numPr>
          <w:ilvl w:val="2"/>
          <w:numId w:val="4"/>
        </w:numPr>
        <w:ind w:left="0" w:firstLineChars="152" w:firstLine="426"/>
        <w:rPr>
          <w:rFonts w:asciiTheme="minorEastAsia" w:eastAsiaTheme="minorEastAsia" w:hAnsiTheme="minorEastAsia"/>
          <w:color w:val="000000" w:themeColor="text1"/>
          <w:sz w:val="28"/>
          <w:szCs w:val="24"/>
          <w:highlight w:val="yellow"/>
        </w:rPr>
      </w:pPr>
      <w:r>
        <w:rPr>
          <w:rFonts w:asciiTheme="minorEastAsia" w:eastAsiaTheme="minorEastAsia" w:hAnsiTheme="minorEastAsia" w:hint="eastAsia"/>
          <w:color w:val="000000" w:themeColor="text1"/>
          <w:sz w:val="28"/>
          <w:szCs w:val="24"/>
          <w:highlight w:val="yellow"/>
        </w:rPr>
        <w:t>比价文件全部装订整齐，并用档案袋密封，于</w:t>
      </w:r>
      <w:r>
        <w:rPr>
          <w:rFonts w:asciiTheme="minorEastAsia" w:eastAsiaTheme="minorEastAsia" w:hAnsiTheme="minorEastAsia" w:hint="eastAsia"/>
          <w:color w:val="000000" w:themeColor="text1"/>
          <w:sz w:val="28"/>
          <w:szCs w:val="24"/>
          <w:highlight w:val="yellow"/>
          <w:u w:val="single"/>
        </w:rPr>
        <w:t xml:space="preserve">  2 </w:t>
      </w:r>
      <w:r>
        <w:rPr>
          <w:rFonts w:asciiTheme="minorEastAsia" w:eastAsiaTheme="minorEastAsia" w:hAnsiTheme="minorEastAsia" w:hint="eastAsia"/>
          <w:color w:val="000000" w:themeColor="text1"/>
          <w:sz w:val="28"/>
          <w:szCs w:val="24"/>
          <w:highlight w:val="yellow"/>
        </w:rPr>
        <w:t>月</w:t>
      </w:r>
      <w:r>
        <w:rPr>
          <w:rFonts w:asciiTheme="minorEastAsia" w:eastAsiaTheme="minorEastAsia" w:hAnsiTheme="minorEastAsia" w:hint="eastAsia"/>
          <w:color w:val="000000" w:themeColor="text1"/>
          <w:sz w:val="28"/>
          <w:szCs w:val="24"/>
          <w:highlight w:val="yellow"/>
          <w:u w:val="single"/>
        </w:rPr>
        <w:t xml:space="preserve">   24</w:t>
      </w:r>
    </w:p>
    <w:p w:rsidR="0073541D" w:rsidRDefault="00711FA2">
      <w:pPr>
        <w:ind w:firstLineChars="200" w:firstLine="560"/>
        <w:rPr>
          <w:rFonts w:asciiTheme="minorEastAsia" w:eastAsiaTheme="minorEastAsia" w:hAnsiTheme="minorEastAsia"/>
          <w:color w:val="000000" w:themeColor="text1"/>
          <w:sz w:val="28"/>
          <w:szCs w:val="24"/>
          <w:highlight w:val="yellow"/>
        </w:rPr>
      </w:pPr>
      <w:r>
        <w:rPr>
          <w:rFonts w:asciiTheme="minorEastAsia" w:eastAsiaTheme="minorEastAsia" w:hAnsiTheme="minorEastAsia" w:hint="eastAsia"/>
          <w:color w:val="000000" w:themeColor="text1"/>
          <w:sz w:val="28"/>
          <w:szCs w:val="24"/>
          <w:highlight w:val="yellow"/>
          <w:u w:val="single"/>
        </w:rPr>
        <w:t xml:space="preserve">    </w:t>
      </w:r>
      <w:r>
        <w:rPr>
          <w:rFonts w:asciiTheme="minorEastAsia" w:eastAsiaTheme="minorEastAsia" w:hAnsiTheme="minorEastAsia" w:hint="eastAsia"/>
          <w:color w:val="000000" w:themeColor="text1"/>
          <w:sz w:val="28"/>
          <w:szCs w:val="24"/>
          <w:highlight w:val="yellow"/>
        </w:rPr>
        <w:t>日前寄至我公司指定地址；</w:t>
      </w:r>
    </w:p>
    <w:p w:rsidR="0073541D" w:rsidRDefault="00711FA2" w:rsidP="00D571B6">
      <w:pPr>
        <w:pStyle w:val="ac"/>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将比价文件</w:t>
      </w:r>
      <w:proofErr w:type="gramStart"/>
      <w:r>
        <w:rPr>
          <w:rFonts w:asciiTheme="minorEastAsia" w:eastAsiaTheme="minorEastAsia" w:hAnsiTheme="minorEastAsia" w:hint="eastAsia"/>
          <w:color w:val="000000" w:themeColor="text1"/>
          <w:sz w:val="28"/>
          <w:szCs w:val="24"/>
        </w:rPr>
        <w:t>组成里</w:t>
      </w:r>
      <w:proofErr w:type="gramEnd"/>
      <w:r>
        <w:rPr>
          <w:rFonts w:asciiTheme="minorEastAsia" w:eastAsiaTheme="minorEastAsia" w:hAnsiTheme="minorEastAsia" w:hint="eastAsia"/>
          <w:color w:val="000000" w:themeColor="text1"/>
          <w:sz w:val="28"/>
          <w:szCs w:val="24"/>
        </w:rPr>
        <w:t xml:space="preserve">附件（1）～（7）项所列资质文件电子版于  </w:t>
      </w:r>
      <w:r>
        <w:rPr>
          <w:rFonts w:asciiTheme="minorEastAsia" w:eastAsiaTheme="minorEastAsia" w:hAnsiTheme="minorEastAsia" w:hint="eastAsia"/>
          <w:color w:val="000000" w:themeColor="text1"/>
          <w:sz w:val="28"/>
          <w:szCs w:val="24"/>
          <w:u w:val="single"/>
        </w:rPr>
        <w:t xml:space="preserve">      2</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24 </w:t>
      </w:r>
      <w:r>
        <w:rPr>
          <w:rFonts w:asciiTheme="minorEastAsia" w:eastAsiaTheme="minorEastAsia" w:hAnsiTheme="minorEastAsia" w:hint="eastAsia"/>
          <w:color w:val="000000" w:themeColor="text1"/>
          <w:sz w:val="28"/>
          <w:szCs w:val="24"/>
        </w:rPr>
        <w:t>日前发送至我公司指定邮箱；</w:t>
      </w:r>
    </w:p>
    <w:p w:rsidR="0073541D" w:rsidRDefault="0073541D">
      <w:pPr>
        <w:pStyle w:val="ac"/>
        <w:ind w:firstLineChars="0" w:firstLine="0"/>
        <w:rPr>
          <w:rFonts w:asciiTheme="minorEastAsia" w:eastAsiaTheme="minorEastAsia" w:hAnsiTheme="minorEastAsia"/>
          <w:b/>
          <w:sz w:val="28"/>
          <w:szCs w:val="24"/>
        </w:rPr>
      </w:pPr>
    </w:p>
    <w:p w:rsidR="0073541D" w:rsidRDefault="00711FA2" w:rsidP="00D571B6">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highlight w:val="yellow"/>
          <w:u w:val="single"/>
        </w:rPr>
        <w:t xml:space="preserve"> 13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%），抬头与注册名称一致，不得中途更改，若有更改公司，我司有权终止合同；</w:t>
      </w:r>
    </w:p>
    <w:p w:rsidR="0073541D" w:rsidRDefault="0073541D">
      <w:pPr>
        <w:rPr>
          <w:rFonts w:asciiTheme="minorEastAsia" w:eastAsiaTheme="minorEastAsia" w:hAnsiTheme="minorEastAsia"/>
          <w:b/>
          <w:sz w:val="28"/>
          <w:szCs w:val="24"/>
        </w:rPr>
      </w:pPr>
    </w:p>
    <w:p w:rsidR="0073541D" w:rsidRDefault="00D571B6">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sidR="00711FA2">
        <w:rPr>
          <w:rFonts w:asciiTheme="minorEastAsia" w:eastAsiaTheme="minorEastAsia" w:hAnsiTheme="minorEastAsia" w:hint="eastAsia"/>
          <w:b/>
          <w:sz w:val="28"/>
          <w:szCs w:val="24"/>
        </w:rPr>
        <w:t>、</w:t>
      </w:r>
      <w:r w:rsidR="00711FA2">
        <w:rPr>
          <w:rFonts w:asciiTheme="minorEastAsia" w:eastAsiaTheme="minorEastAsia" w:hAnsiTheme="minorEastAsia"/>
          <w:b/>
          <w:sz w:val="28"/>
          <w:szCs w:val="24"/>
        </w:rPr>
        <w:t>其他要求</w:t>
      </w:r>
      <w:r w:rsidR="00711FA2">
        <w:rPr>
          <w:rFonts w:asciiTheme="minorEastAsia" w:eastAsiaTheme="minorEastAsia" w:hAnsiTheme="minorEastAsia" w:hint="eastAsia"/>
          <w:b/>
          <w:sz w:val="28"/>
          <w:szCs w:val="24"/>
        </w:rPr>
        <w:t>：</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D571B6" w:rsidRDefault="00D571B6" w:rsidP="00D571B6">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九、公告期：</w:t>
      </w:r>
    </w:p>
    <w:p w:rsidR="00D571B6" w:rsidRDefault="00D571B6" w:rsidP="00D571B6">
      <w:pPr>
        <w:rPr>
          <w:rFonts w:asciiTheme="minorEastAsia" w:eastAsiaTheme="minorEastAsia" w:hAnsiTheme="minorEastAsia"/>
          <w:color w:val="000000" w:themeColor="text1"/>
          <w:sz w:val="28"/>
          <w:szCs w:val="24"/>
        </w:rPr>
      </w:pPr>
      <w:r>
        <w:rPr>
          <w:rFonts w:asciiTheme="minorEastAsia" w:eastAsiaTheme="minorEastAsia" w:hAnsiTheme="minorEastAsia"/>
          <w:color w:val="000000" w:themeColor="text1"/>
          <w:sz w:val="28"/>
          <w:szCs w:val="24"/>
        </w:rPr>
        <w:t>  </w:t>
      </w:r>
      <w:r>
        <w:rPr>
          <w:rFonts w:asciiTheme="minorEastAsia" w:eastAsiaTheme="minorEastAsia" w:hAnsiTheme="minorEastAsia" w:hint="eastAsia"/>
          <w:color w:val="000000" w:themeColor="text1"/>
          <w:sz w:val="28"/>
          <w:szCs w:val="24"/>
        </w:rPr>
        <w:t>公告之日起至</w:t>
      </w:r>
      <w:r w:rsidRPr="00D571B6">
        <w:rPr>
          <w:rFonts w:asciiTheme="minorEastAsia" w:eastAsiaTheme="minorEastAsia" w:hAnsiTheme="minorEastAsia" w:hint="eastAsia"/>
          <w:color w:val="000000" w:themeColor="text1"/>
          <w:sz w:val="28"/>
          <w:szCs w:val="24"/>
          <w:highlight w:val="yellow"/>
        </w:rPr>
        <w:t>2021年2月24日</w:t>
      </w:r>
      <w:r>
        <w:rPr>
          <w:rFonts w:asciiTheme="minorEastAsia" w:eastAsiaTheme="minorEastAsia" w:hAnsiTheme="minorEastAsia"/>
          <w:color w:val="000000" w:themeColor="text1"/>
          <w:sz w:val="28"/>
          <w:szCs w:val="24"/>
        </w:rPr>
        <w:t xml:space="preserve"> 16:00</w:t>
      </w:r>
      <w:r>
        <w:rPr>
          <w:rFonts w:asciiTheme="minorEastAsia" w:eastAsiaTheme="minorEastAsia" w:hAnsiTheme="minorEastAsia" w:hint="eastAsia"/>
          <w:color w:val="000000" w:themeColor="text1"/>
          <w:sz w:val="28"/>
          <w:szCs w:val="24"/>
        </w:rPr>
        <w:t>时；</w:t>
      </w:r>
    </w:p>
    <w:p w:rsidR="00D571B6" w:rsidRDefault="00D571B6" w:rsidP="00D571B6">
      <w:pPr>
        <w:rPr>
          <w:rFonts w:asciiTheme="minorEastAsia" w:eastAsiaTheme="minorEastAsia" w:hAnsiTheme="minorEastAsia"/>
          <w:color w:val="000000" w:themeColor="text1"/>
          <w:sz w:val="28"/>
          <w:szCs w:val="24"/>
        </w:rPr>
      </w:pPr>
      <w:r>
        <w:rPr>
          <w:rFonts w:asciiTheme="minorEastAsia" w:eastAsiaTheme="minorEastAsia" w:hAnsiTheme="minorEastAsia" w:hint="eastAsia"/>
          <w:b/>
          <w:color w:val="000000" w:themeColor="text1"/>
          <w:sz w:val="28"/>
          <w:szCs w:val="24"/>
        </w:rPr>
        <w:t>十、考察内容</w:t>
      </w:r>
      <w:r>
        <w:rPr>
          <w:rFonts w:asciiTheme="minorEastAsia" w:eastAsiaTheme="minorEastAsia" w:hAnsiTheme="minorEastAsia" w:hint="eastAsia"/>
          <w:color w:val="000000" w:themeColor="text1"/>
          <w:sz w:val="28"/>
          <w:szCs w:val="24"/>
        </w:rPr>
        <w:t>：</w:t>
      </w:r>
    </w:p>
    <w:p w:rsidR="00D571B6" w:rsidRDefault="00D571B6" w:rsidP="00D571B6">
      <w:pPr>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考察期：</w:t>
      </w:r>
      <w:r w:rsidRPr="00D571B6">
        <w:rPr>
          <w:rFonts w:asciiTheme="minorEastAsia" w:eastAsiaTheme="minorEastAsia" w:hAnsiTheme="minorEastAsia" w:hint="eastAsia"/>
          <w:color w:val="000000" w:themeColor="text1"/>
          <w:sz w:val="28"/>
          <w:szCs w:val="24"/>
          <w:highlight w:val="yellow"/>
        </w:rPr>
        <w:t>2021年2月25日-2021年3月1日</w:t>
      </w:r>
    </w:p>
    <w:p w:rsidR="00D571B6" w:rsidRDefault="00D571B6" w:rsidP="00D571B6">
      <w:pPr>
        <w:pStyle w:val="ac"/>
        <w:ind w:firstLineChars="0" w:firstLine="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考察内容：①书面审核资质文件；</w:t>
      </w:r>
    </w:p>
    <w:p w:rsidR="00D571B6" w:rsidRDefault="00D571B6" w:rsidP="00D571B6">
      <w:pPr>
        <w:pStyle w:val="ac"/>
        <w:ind w:firstLineChars="500" w:firstLine="140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②</w:t>
      </w:r>
      <w:proofErr w:type="gramStart"/>
      <w:r>
        <w:rPr>
          <w:rFonts w:asciiTheme="minorEastAsia" w:eastAsiaTheme="minorEastAsia" w:hAnsiTheme="minorEastAsia" w:hint="eastAsia"/>
          <w:color w:val="000000" w:themeColor="text1"/>
          <w:sz w:val="28"/>
          <w:szCs w:val="24"/>
        </w:rPr>
        <w:t>实地或</w:t>
      </w:r>
      <w:proofErr w:type="gramEnd"/>
      <w:r>
        <w:rPr>
          <w:rFonts w:asciiTheme="minorEastAsia" w:eastAsiaTheme="minorEastAsia" w:hAnsiTheme="minorEastAsia" w:hint="eastAsia"/>
          <w:color w:val="000000" w:themeColor="text1"/>
          <w:sz w:val="28"/>
          <w:szCs w:val="24"/>
        </w:rPr>
        <w:t>电话考察；</w:t>
      </w:r>
    </w:p>
    <w:p w:rsidR="00D571B6" w:rsidRDefault="00D571B6" w:rsidP="00D571B6">
      <w:pPr>
        <w:ind w:firstLineChars="500" w:firstLine="1400"/>
        <w:rPr>
          <w:rFonts w:asciiTheme="minorEastAsia" w:eastAsiaTheme="minorEastAsia" w:hAnsiTheme="minorEastAsia"/>
          <w:b/>
          <w:sz w:val="28"/>
          <w:szCs w:val="24"/>
        </w:rPr>
      </w:pPr>
      <w:r>
        <w:rPr>
          <w:rFonts w:asciiTheme="minorEastAsia" w:eastAsiaTheme="minorEastAsia" w:hAnsiTheme="minorEastAsia"/>
          <w:color w:val="000000" w:themeColor="text1"/>
          <w:sz w:val="28"/>
          <w:szCs w:val="24"/>
        </w:rPr>
        <w:fldChar w:fldCharType="begin"/>
      </w:r>
      <w:r>
        <w:rPr>
          <w:rFonts w:asciiTheme="minorEastAsia" w:eastAsiaTheme="minorEastAsia" w:hAnsiTheme="minorEastAsia"/>
          <w:color w:val="000000" w:themeColor="text1"/>
          <w:sz w:val="28"/>
          <w:szCs w:val="24"/>
        </w:rPr>
        <w:instrText xml:space="preserve"> </w:instrText>
      </w:r>
      <w:r>
        <w:rPr>
          <w:rFonts w:asciiTheme="minorEastAsia" w:eastAsiaTheme="minorEastAsia" w:hAnsiTheme="minorEastAsia" w:hint="eastAsia"/>
          <w:color w:val="000000" w:themeColor="text1"/>
          <w:sz w:val="28"/>
          <w:szCs w:val="24"/>
        </w:rPr>
        <w:instrText>= 3 \* GB3</w:instrText>
      </w:r>
      <w:r>
        <w:rPr>
          <w:rFonts w:asciiTheme="minorEastAsia" w:eastAsiaTheme="minorEastAsia" w:hAnsiTheme="minorEastAsia"/>
          <w:color w:val="000000" w:themeColor="text1"/>
          <w:sz w:val="28"/>
          <w:szCs w:val="24"/>
        </w:rPr>
        <w:instrText xml:space="preserve"> </w:instrText>
      </w:r>
      <w:r>
        <w:rPr>
          <w:rFonts w:asciiTheme="minorEastAsia" w:eastAsiaTheme="minorEastAsia" w:hAnsiTheme="minorEastAsia"/>
          <w:color w:val="000000" w:themeColor="text1"/>
          <w:sz w:val="28"/>
          <w:szCs w:val="24"/>
        </w:rPr>
        <w:fldChar w:fldCharType="separate"/>
      </w:r>
      <w:r>
        <w:rPr>
          <w:rFonts w:asciiTheme="minorEastAsia" w:eastAsiaTheme="minorEastAsia" w:hAnsiTheme="minorEastAsia" w:hint="eastAsia"/>
          <w:color w:val="000000" w:themeColor="text1"/>
          <w:sz w:val="28"/>
          <w:szCs w:val="24"/>
        </w:rPr>
        <w:t>③</w:t>
      </w:r>
      <w:r>
        <w:rPr>
          <w:rFonts w:asciiTheme="minorEastAsia" w:eastAsiaTheme="minorEastAsia" w:hAnsiTheme="minorEastAsia"/>
          <w:color w:val="000000" w:themeColor="text1"/>
          <w:sz w:val="28"/>
          <w:szCs w:val="24"/>
        </w:rPr>
        <w:fldChar w:fldCharType="end"/>
      </w:r>
      <w:r>
        <w:rPr>
          <w:rFonts w:asciiTheme="minorEastAsia" w:eastAsiaTheme="minorEastAsia" w:hAnsiTheme="minorEastAsia" w:hint="eastAsia"/>
          <w:color w:val="000000" w:themeColor="text1"/>
          <w:sz w:val="28"/>
          <w:szCs w:val="24"/>
        </w:rPr>
        <w:t>标人认为有必要核实、确认的其他事项。</w:t>
      </w:r>
    </w:p>
    <w:p w:rsidR="0073541D" w:rsidRPr="00D571B6" w:rsidRDefault="0073541D">
      <w:pPr>
        <w:rPr>
          <w:rFonts w:asciiTheme="minorEastAsia" w:eastAsiaTheme="minorEastAsia" w:hAnsiTheme="minorEastAsia"/>
          <w:b/>
          <w:sz w:val="28"/>
          <w:szCs w:val="24"/>
        </w:rPr>
      </w:pPr>
    </w:p>
    <w:p w:rsidR="0073541D" w:rsidRDefault="00711FA2">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D571B6">
        <w:rPr>
          <w:rFonts w:asciiTheme="minorEastAsia" w:eastAsiaTheme="minorEastAsia" w:hAnsiTheme="minorEastAsia" w:hint="eastAsia"/>
          <w:b/>
          <w:sz w:val="28"/>
          <w:szCs w:val="24"/>
        </w:rPr>
        <w:t>一</w:t>
      </w:r>
      <w:r>
        <w:rPr>
          <w:rFonts w:asciiTheme="minorEastAsia" w:eastAsiaTheme="minorEastAsia" w:hAnsiTheme="minorEastAsia" w:hint="eastAsia"/>
          <w:b/>
          <w:sz w:val="28"/>
          <w:szCs w:val="24"/>
        </w:rPr>
        <w:t>、开标时间</w:t>
      </w:r>
    </w:p>
    <w:p w:rsidR="0073541D" w:rsidRDefault="00711FA2">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招标方另行确定</w:t>
      </w:r>
      <w:r w:rsidR="00D571B6">
        <w:rPr>
          <w:rFonts w:asciiTheme="minorEastAsia" w:eastAsiaTheme="minorEastAsia" w:hAnsiTheme="minorEastAsia" w:hint="eastAsia"/>
          <w:sz w:val="28"/>
          <w:szCs w:val="24"/>
        </w:rPr>
        <w:t>。</w:t>
      </w:r>
    </w:p>
    <w:p w:rsidR="0073541D" w:rsidRDefault="0073541D">
      <w:pPr>
        <w:rPr>
          <w:rFonts w:asciiTheme="minorEastAsia" w:eastAsiaTheme="minorEastAsia" w:hAnsiTheme="minorEastAsia"/>
          <w:b/>
          <w:sz w:val="28"/>
          <w:szCs w:val="24"/>
        </w:rPr>
      </w:pPr>
    </w:p>
    <w:p w:rsidR="0073541D" w:rsidRDefault="00711FA2">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十二、联系方式：</w:t>
      </w:r>
    </w:p>
    <w:p w:rsidR="0073541D" w:rsidRDefault="00711FA2">
      <w:pPr>
        <w:pStyle w:val="ac"/>
        <w:numPr>
          <w:ilvl w:val="0"/>
          <w:numId w:val="8"/>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比价文件接收人邮箱及地址</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 系 人：</w:t>
      </w:r>
      <w:r>
        <w:rPr>
          <w:rFonts w:asciiTheme="minorEastAsia" w:eastAsiaTheme="minorEastAsia" w:hAnsiTheme="minorEastAsia" w:hint="eastAsia"/>
          <w:sz w:val="28"/>
          <w:szCs w:val="24"/>
          <w:u w:val="single"/>
        </w:rPr>
        <w:t xml:space="preserve">  王茜  </w:t>
      </w:r>
    </w:p>
    <w:p w:rsidR="0073541D" w:rsidRDefault="00711FA2">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73541D" w:rsidRDefault="00711FA2">
      <w:pPr>
        <w:pStyle w:val="ac"/>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73541D" w:rsidRDefault="00711FA2">
      <w:pPr>
        <w:pStyle w:val="ac"/>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邮寄地址：</w:t>
      </w:r>
      <w:r>
        <w:rPr>
          <w:rFonts w:asciiTheme="minorEastAsia" w:eastAsiaTheme="minorEastAsia" w:hAnsiTheme="minorEastAsia" w:hint="eastAsia"/>
          <w:sz w:val="28"/>
          <w:szCs w:val="24"/>
          <w:u w:val="single"/>
        </w:rPr>
        <w:t>（北京红星股份有限公司）北京市怀柔区怀柔镇红星路1号办公楼301室</w:t>
      </w:r>
    </w:p>
    <w:p w:rsidR="0073541D" w:rsidRDefault="00711FA2">
      <w:pPr>
        <w:pStyle w:val="ac"/>
        <w:numPr>
          <w:ilvl w:val="0"/>
          <w:numId w:val="8"/>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李洪媛     </w:t>
      </w:r>
      <w:r>
        <w:rPr>
          <w:rFonts w:asciiTheme="minorEastAsia" w:eastAsiaTheme="minorEastAsia" w:hAnsiTheme="minorEastAsia" w:hint="eastAsia"/>
          <w:sz w:val="28"/>
          <w:szCs w:val="24"/>
        </w:rPr>
        <w:t xml:space="preserve">   </w:t>
      </w:r>
    </w:p>
    <w:p w:rsidR="0073541D" w:rsidRDefault="00711FA2">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17703223670 </w:t>
      </w:r>
      <w:r>
        <w:rPr>
          <w:rFonts w:asciiTheme="minorEastAsia" w:eastAsiaTheme="minorEastAsia" w:hAnsiTheme="minorEastAsia" w:hint="eastAsia"/>
          <w:sz w:val="28"/>
          <w:szCs w:val="24"/>
        </w:rPr>
        <w:t xml:space="preserve"> </w:t>
      </w:r>
    </w:p>
    <w:p w:rsidR="0073541D" w:rsidRDefault="00711FA2">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73541D" w:rsidRDefault="0073541D">
      <w:pPr>
        <w:pStyle w:val="ac"/>
        <w:ind w:left="420" w:firstLineChars="0" w:firstLine="0"/>
        <w:rPr>
          <w:rFonts w:asciiTheme="minorEastAsia" w:eastAsiaTheme="minorEastAsia" w:hAnsiTheme="minorEastAsia"/>
          <w:sz w:val="28"/>
          <w:szCs w:val="24"/>
        </w:rPr>
      </w:pPr>
    </w:p>
    <w:p w:rsidR="0073541D" w:rsidRDefault="0073541D">
      <w:pPr>
        <w:pStyle w:val="ac"/>
        <w:ind w:left="420" w:firstLineChars="0" w:firstLine="0"/>
        <w:rPr>
          <w:rFonts w:asciiTheme="minorEastAsia" w:eastAsiaTheme="minorEastAsia" w:hAnsiTheme="minorEastAsia"/>
          <w:sz w:val="28"/>
          <w:szCs w:val="24"/>
          <w:u w:val="single"/>
        </w:rPr>
      </w:pPr>
    </w:p>
    <w:p w:rsidR="0073541D" w:rsidRDefault="00711FA2">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u w:val="single"/>
        </w:rPr>
        <w:t>北京红星股份有限公司</w:t>
      </w:r>
    </w:p>
    <w:p w:rsidR="0073541D" w:rsidRDefault="00711FA2">
      <w:pPr>
        <w:wordWrap w:val="0"/>
        <w:ind w:right="-58"/>
        <w:jc w:val="center"/>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u w:val="single"/>
        </w:rPr>
        <w:t>20</w:t>
      </w:r>
      <w:r>
        <w:rPr>
          <w:rFonts w:asciiTheme="minorEastAsia" w:eastAsiaTheme="minorEastAsia" w:hAnsiTheme="minorEastAsia"/>
          <w:sz w:val="28"/>
          <w:szCs w:val="24"/>
          <w:u w:val="single"/>
        </w:rPr>
        <w:t>2</w:t>
      </w:r>
      <w:r>
        <w:rPr>
          <w:rFonts w:asciiTheme="minorEastAsia" w:eastAsiaTheme="minorEastAsia" w:hAnsiTheme="minorEastAsia" w:hint="eastAsia"/>
          <w:sz w:val="28"/>
          <w:szCs w:val="24"/>
          <w:u w:val="single"/>
        </w:rPr>
        <w:t>1年2月</w:t>
      </w:r>
      <w:r w:rsidR="00D571B6">
        <w:rPr>
          <w:rFonts w:asciiTheme="minorEastAsia" w:eastAsiaTheme="minorEastAsia" w:hAnsiTheme="minorEastAsia" w:hint="eastAsia"/>
          <w:sz w:val="28"/>
          <w:szCs w:val="24"/>
          <w:u w:val="single"/>
        </w:rPr>
        <w:t>10</w:t>
      </w:r>
      <w:r>
        <w:rPr>
          <w:rFonts w:asciiTheme="minorEastAsia" w:eastAsiaTheme="minorEastAsia" w:hAnsiTheme="minorEastAsia" w:hint="eastAsia"/>
          <w:sz w:val="28"/>
          <w:szCs w:val="24"/>
          <w:u w:val="single"/>
        </w:rPr>
        <w:t xml:space="preserve">日 </w:t>
      </w:r>
      <w:r>
        <w:rPr>
          <w:rFonts w:asciiTheme="minorEastAsia" w:eastAsiaTheme="minorEastAsia" w:hAnsiTheme="minorEastAsia"/>
          <w:sz w:val="28"/>
          <w:szCs w:val="24"/>
          <w:u w:val="single"/>
        </w:rPr>
        <w:t xml:space="preserve"> </w:t>
      </w:r>
    </w:p>
    <w:p w:rsidR="0073541D" w:rsidRDefault="0073541D">
      <w:pPr>
        <w:widowControl/>
        <w:jc w:val="left"/>
        <w:rPr>
          <w:rFonts w:asciiTheme="minorEastAsia" w:eastAsiaTheme="minorEastAsia" w:hAnsiTheme="minorEastAsia"/>
          <w:sz w:val="28"/>
          <w:szCs w:val="24"/>
        </w:rPr>
      </w:pPr>
    </w:p>
    <w:p w:rsidR="0073541D" w:rsidRDefault="00711F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t>附件（1）：</w:t>
      </w:r>
    </w:p>
    <w:p w:rsidR="0073541D" w:rsidRDefault="00711FA2">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73541D" w:rsidRDefault="00711FA2">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lastRenderedPageBreak/>
        <w:br w:type="page"/>
      </w:r>
    </w:p>
    <w:p w:rsidR="0073541D" w:rsidRDefault="00711F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73541D" w:rsidRDefault="00711FA2">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73541D" w:rsidRDefault="00711FA2">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73541D" w:rsidRDefault="00711F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73541D" w:rsidRDefault="00711FA2">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投标单位-基本存款账户信息</w:t>
      </w:r>
    </w:p>
    <w:p w:rsidR="0073541D" w:rsidRDefault="00711FA2">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73541D" w:rsidRDefault="00711FA2">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附件（4）：</w:t>
      </w:r>
    </w:p>
    <w:p w:rsidR="0073541D" w:rsidRDefault="00711FA2">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73541D" w:rsidRDefault="0073541D">
      <w:pPr>
        <w:spacing w:line="480" w:lineRule="auto"/>
        <w:jc w:val="left"/>
        <w:rPr>
          <w:rFonts w:asciiTheme="minorEastAsia" w:eastAsiaTheme="minorEastAsia" w:hAnsiTheme="minorEastAsia" w:cs="宋体"/>
        </w:rPr>
      </w:pPr>
    </w:p>
    <w:p w:rsidR="0073541D" w:rsidRDefault="00711FA2">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（国家或地区的名称）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（公司名称）    （法定代表人姓名、职务）    </w:t>
      </w:r>
      <w:r>
        <w:rPr>
          <w:rFonts w:asciiTheme="minorEastAsia" w:eastAsiaTheme="minorEastAsia" w:hAnsiTheme="minorEastAsia" w:cs="宋体" w:hint="eastAsia"/>
          <w:sz w:val="28"/>
          <w:szCs w:val="24"/>
        </w:rPr>
        <w:t xml:space="preserve">代表本公司授权 </w:t>
      </w:r>
      <w:r>
        <w:rPr>
          <w:rFonts w:asciiTheme="minorEastAsia" w:eastAsiaTheme="minorEastAsia" w:hAnsiTheme="minorEastAsia" w:cs="宋体" w:hint="eastAsia"/>
          <w:sz w:val="28"/>
          <w:szCs w:val="24"/>
          <w:u w:val="single"/>
        </w:rPr>
        <w:t xml:space="preserve">   （单位名称）       （被授权人的姓名、职务）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（项目名称）</w:t>
      </w:r>
      <w:r>
        <w:rPr>
          <w:rFonts w:asciiTheme="minorEastAsia" w:eastAsiaTheme="minorEastAsia" w:hAnsiTheme="minorEastAsia" w:cs="宋体" w:hint="eastAsia"/>
          <w:sz w:val="28"/>
          <w:szCs w:val="24"/>
        </w:rPr>
        <w:t>投标，以本公司名义处理一切与之有关的事务。</w:t>
      </w:r>
    </w:p>
    <w:p w:rsidR="0073541D" w:rsidRDefault="0073541D">
      <w:pPr>
        <w:spacing w:line="480" w:lineRule="auto"/>
        <w:rPr>
          <w:rFonts w:asciiTheme="minorEastAsia" w:eastAsiaTheme="minorEastAsia" w:hAnsiTheme="minorEastAsia" w:cs="宋体"/>
          <w:sz w:val="28"/>
          <w:szCs w:val="24"/>
        </w:rPr>
      </w:pPr>
    </w:p>
    <w:p w:rsidR="0073541D" w:rsidRDefault="00711FA2">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 特此声明。</w:t>
      </w:r>
    </w:p>
    <w:p w:rsidR="0073541D" w:rsidRDefault="0073541D">
      <w:pPr>
        <w:spacing w:line="480" w:lineRule="auto"/>
        <w:rPr>
          <w:rFonts w:asciiTheme="minorEastAsia" w:eastAsiaTheme="minorEastAsia" w:hAnsiTheme="minorEastAsia" w:cs="宋体"/>
          <w:sz w:val="28"/>
          <w:szCs w:val="24"/>
        </w:rPr>
      </w:pPr>
    </w:p>
    <w:p w:rsidR="0073541D" w:rsidRDefault="00711FA2">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法定代表人签字：            </w:t>
      </w:r>
      <w:r>
        <w:rPr>
          <w:rFonts w:asciiTheme="minorEastAsia" w:eastAsiaTheme="minorEastAsia" w:hAnsiTheme="minorEastAsia" w:cs="宋体" w:hint="eastAsia"/>
          <w:sz w:val="28"/>
          <w:szCs w:val="24"/>
          <w:u w:val="single"/>
        </w:rPr>
        <w:t xml:space="preserve">                     </w:t>
      </w:r>
    </w:p>
    <w:p w:rsidR="0073541D" w:rsidRDefault="00711FA2">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被授权人签字：              </w:t>
      </w:r>
      <w:r>
        <w:rPr>
          <w:rFonts w:asciiTheme="minorEastAsia" w:eastAsiaTheme="minorEastAsia" w:hAnsiTheme="minorEastAsia" w:cs="宋体" w:hint="eastAsia"/>
          <w:sz w:val="28"/>
          <w:szCs w:val="24"/>
          <w:u w:val="single"/>
        </w:rPr>
        <w:t xml:space="preserve">                     </w:t>
      </w:r>
    </w:p>
    <w:p w:rsidR="0073541D" w:rsidRDefault="00711FA2">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投标意向人名称（加盖公章）： </w:t>
      </w:r>
      <w:r>
        <w:rPr>
          <w:rFonts w:asciiTheme="minorEastAsia" w:eastAsiaTheme="minorEastAsia" w:hAnsiTheme="minorEastAsia" w:cs="宋体" w:hint="eastAsia"/>
          <w:sz w:val="28"/>
          <w:szCs w:val="24"/>
          <w:u w:val="single"/>
        </w:rPr>
        <w:t xml:space="preserve">                     </w:t>
      </w:r>
    </w:p>
    <w:p w:rsidR="0073541D" w:rsidRDefault="00711FA2">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联系地址：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73541D" w:rsidRDefault="00711FA2">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被授权人联系方式：          </w:t>
      </w:r>
      <w:r>
        <w:rPr>
          <w:rFonts w:asciiTheme="minorEastAsia" w:eastAsiaTheme="minorEastAsia" w:hAnsiTheme="minorEastAsia" w:cs="宋体" w:hint="eastAsia"/>
          <w:sz w:val="28"/>
          <w:szCs w:val="24"/>
          <w:u w:val="single"/>
        </w:rPr>
        <w:t xml:space="preserve">                     </w:t>
      </w:r>
    </w:p>
    <w:p w:rsidR="0073541D" w:rsidRDefault="00711FA2">
      <w:pPr>
        <w:rPr>
          <w:rFonts w:asciiTheme="minorEastAsia" w:eastAsiaTheme="minorEastAsia" w:hAnsiTheme="minorEastAsia"/>
          <w:sz w:val="32"/>
        </w:rPr>
      </w:pPr>
      <w:r>
        <w:rPr>
          <w:rFonts w:asciiTheme="minorEastAsia" w:eastAsiaTheme="minorEastAsia" w:hAnsiTheme="minorEastAsia" w:cs="宋体" w:hint="eastAsia"/>
          <w:sz w:val="28"/>
          <w:szCs w:val="24"/>
        </w:rPr>
        <w:t xml:space="preserve">被授权人邮箱：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73541D" w:rsidRDefault="0073541D">
      <w:pPr>
        <w:rPr>
          <w:rFonts w:asciiTheme="minorEastAsia" w:eastAsiaTheme="minorEastAsia" w:hAnsiTheme="minorEastAsia"/>
          <w:sz w:val="32"/>
        </w:rPr>
      </w:pPr>
    </w:p>
    <w:p w:rsidR="0073541D" w:rsidRDefault="0073541D">
      <w:pPr>
        <w:rPr>
          <w:rFonts w:asciiTheme="minorEastAsia" w:eastAsiaTheme="minorEastAsia" w:hAnsiTheme="minorEastAsia"/>
          <w:sz w:val="32"/>
        </w:rPr>
      </w:pPr>
    </w:p>
    <w:p w:rsidR="0073541D" w:rsidRDefault="0073541D">
      <w:pPr>
        <w:rPr>
          <w:rFonts w:asciiTheme="minorEastAsia" w:eastAsiaTheme="minorEastAsia" w:hAnsiTheme="minorEastAsia"/>
          <w:sz w:val="32"/>
        </w:rPr>
      </w:pPr>
    </w:p>
    <w:p w:rsidR="0073541D" w:rsidRDefault="0073541D">
      <w:pPr>
        <w:rPr>
          <w:rFonts w:asciiTheme="minorEastAsia" w:eastAsiaTheme="minorEastAsia" w:hAnsiTheme="minorEastAsia"/>
          <w:sz w:val="32"/>
        </w:rPr>
      </w:pPr>
    </w:p>
    <w:p w:rsidR="0073541D" w:rsidRDefault="00711FA2">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附件（5）：</w:t>
      </w:r>
    </w:p>
    <w:p w:rsidR="0073541D" w:rsidRDefault="00711FA2">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3541D">
        <w:trPr>
          <w:trHeight w:val="5460"/>
        </w:trPr>
        <w:tc>
          <w:tcPr>
            <w:tcW w:w="9000" w:type="dxa"/>
          </w:tcPr>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11FA2">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tc>
      </w:tr>
      <w:tr w:rsidR="0073541D">
        <w:trPr>
          <w:trHeight w:val="5460"/>
        </w:trPr>
        <w:tc>
          <w:tcPr>
            <w:tcW w:w="9000" w:type="dxa"/>
            <w:tcBorders>
              <w:top w:val="single" w:sz="4" w:space="0" w:color="auto"/>
              <w:left w:val="single" w:sz="4" w:space="0" w:color="auto"/>
              <w:bottom w:val="single" w:sz="4" w:space="0" w:color="auto"/>
              <w:right w:val="single" w:sz="4" w:space="0" w:color="auto"/>
            </w:tcBorders>
          </w:tcPr>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11FA2">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p w:rsidR="0073541D" w:rsidRDefault="0073541D">
            <w:pPr>
              <w:ind w:left="180" w:firstLine="648"/>
              <w:rPr>
                <w:rFonts w:asciiTheme="minorEastAsia" w:eastAsiaTheme="minorEastAsia" w:hAnsiTheme="minorEastAsia"/>
                <w:sz w:val="32"/>
              </w:rPr>
            </w:pPr>
          </w:p>
        </w:tc>
      </w:tr>
    </w:tbl>
    <w:p w:rsidR="0073541D" w:rsidRDefault="0073541D">
      <w:pPr>
        <w:widowControl/>
        <w:jc w:val="left"/>
        <w:rPr>
          <w:rFonts w:asciiTheme="minorEastAsia" w:eastAsiaTheme="minorEastAsia" w:hAnsiTheme="minorEastAsia"/>
          <w:sz w:val="30"/>
          <w:szCs w:val="30"/>
        </w:rPr>
      </w:pPr>
    </w:p>
    <w:p w:rsidR="0073541D" w:rsidRDefault="0073541D">
      <w:pPr>
        <w:widowControl/>
        <w:jc w:val="left"/>
        <w:rPr>
          <w:rFonts w:asciiTheme="minorEastAsia" w:eastAsiaTheme="minorEastAsia" w:hAnsiTheme="minorEastAsia"/>
          <w:sz w:val="30"/>
          <w:szCs w:val="30"/>
        </w:rPr>
      </w:pPr>
    </w:p>
    <w:p w:rsidR="0073541D" w:rsidRDefault="00711FA2">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附件（6）：</w:t>
      </w:r>
    </w:p>
    <w:p w:rsidR="0073541D" w:rsidRDefault="0073541D">
      <w:pPr>
        <w:jc w:val="center"/>
        <w:rPr>
          <w:rFonts w:asciiTheme="minorEastAsia" w:eastAsiaTheme="minorEastAsia" w:hAnsiTheme="minorEastAsia"/>
          <w:b/>
          <w:bCs/>
          <w:sz w:val="44"/>
        </w:rPr>
      </w:pPr>
    </w:p>
    <w:p w:rsidR="0073541D" w:rsidRDefault="00711FA2">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73541D" w:rsidRDefault="0073541D">
      <w:pPr>
        <w:jc w:val="center"/>
        <w:rPr>
          <w:rFonts w:asciiTheme="minorEastAsia" w:eastAsiaTheme="minorEastAsia" w:hAnsiTheme="minorEastAsia"/>
          <w:b/>
          <w:bCs/>
          <w:sz w:val="44"/>
        </w:rPr>
      </w:pPr>
    </w:p>
    <w:p w:rsidR="0073541D" w:rsidRDefault="00711FA2">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兹证明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 xml:space="preserve">为我单位法定代表人（授权人），身份证号为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，我公司确认其以下签章是真实有效的。</w:t>
      </w:r>
    </w:p>
    <w:p w:rsidR="0073541D" w:rsidRDefault="0073541D">
      <w:pPr>
        <w:ind w:firstLine="648"/>
        <w:rPr>
          <w:rFonts w:asciiTheme="minorEastAsia" w:eastAsiaTheme="minorEastAsia" w:hAnsiTheme="minorEastAsia"/>
          <w:sz w:val="28"/>
        </w:rPr>
      </w:pPr>
    </w:p>
    <w:p w:rsidR="0073541D" w:rsidRDefault="00711FA2">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73541D" w:rsidRDefault="0073541D">
      <w:pPr>
        <w:ind w:firstLine="648"/>
        <w:rPr>
          <w:rFonts w:asciiTheme="minorEastAsia" w:eastAsiaTheme="minorEastAsia" w:hAnsiTheme="minorEastAsia"/>
          <w:sz w:val="28"/>
        </w:rPr>
      </w:pPr>
    </w:p>
    <w:p w:rsidR="0073541D" w:rsidRDefault="00711FA2">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法定代表人签章：</w:t>
      </w:r>
    </w:p>
    <w:tbl>
      <w:tblPr>
        <w:tblStyle w:val="a9"/>
        <w:tblW w:w="0" w:type="auto"/>
        <w:jc w:val="center"/>
        <w:tblLook w:val="04A0" w:firstRow="1" w:lastRow="0" w:firstColumn="1" w:lastColumn="0" w:noHBand="0" w:noVBand="1"/>
      </w:tblPr>
      <w:tblGrid>
        <w:gridCol w:w="5920"/>
      </w:tblGrid>
      <w:tr w:rsidR="0073541D">
        <w:trPr>
          <w:trHeight w:val="2262"/>
          <w:jc w:val="center"/>
        </w:trPr>
        <w:tc>
          <w:tcPr>
            <w:tcW w:w="5920" w:type="dxa"/>
          </w:tcPr>
          <w:p w:rsidR="0073541D" w:rsidRDefault="0073541D">
            <w:pPr>
              <w:jc w:val="center"/>
              <w:rPr>
                <w:rFonts w:asciiTheme="minorEastAsia" w:eastAsiaTheme="minorEastAsia" w:hAnsiTheme="minorEastAsia"/>
                <w:sz w:val="28"/>
                <w:szCs w:val="24"/>
                <w:u w:val="single"/>
              </w:rPr>
            </w:pPr>
          </w:p>
          <w:p w:rsidR="0073541D" w:rsidRDefault="00711FA2">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73541D">
        <w:trPr>
          <w:trHeight w:val="2251"/>
          <w:jc w:val="center"/>
        </w:trPr>
        <w:tc>
          <w:tcPr>
            <w:tcW w:w="5920" w:type="dxa"/>
          </w:tcPr>
          <w:p w:rsidR="0073541D" w:rsidRDefault="0073541D">
            <w:pPr>
              <w:jc w:val="center"/>
              <w:rPr>
                <w:rFonts w:asciiTheme="minorEastAsia" w:eastAsiaTheme="minorEastAsia" w:hAnsiTheme="minorEastAsia"/>
                <w:sz w:val="28"/>
                <w:szCs w:val="24"/>
                <w:u w:val="single"/>
              </w:rPr>
            </w:pPr>
          </w:p>
          <w:p w:rsidR="0073541D" w:rsidRDefault="00711FA2">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73541D" w:rsidRDefault="0073541D">
      <w:pPr>
        <w:jc w:val="left"/>
        <w:rPr>
          <w:rFonts w:asciiTheme="minorEastAsia" w:eastAsiaTheme="minorEastAsia" w:hAnsiTheme="minorEastAsia"/>
          <w:sz w:val="28"/>
          <w:szCs w:val="24"/>
          <w:u w:val="single"/>
        </w:rPr>
      </w:pPr>
    </w:p>
    <w:p w:rsidR="0073541D" w:rsidRDefault="0073541D">
      <w:pPr>
        <w:jc w:val="left"/>
        <w:rPr>
          <w:rFonts w:asciiTheme="minorEastAsia" w:eastAsiaTheme="minorEastAsia" w:hAnsiTheme="minorEastAsia"/>
          <w:sz w:val="28"/>
          <w:szCs w:val="24"/>
          <w:u w:val="single"/>
        </w:rPr>
      </w:pPr>
    </w:p>
    <w:p w:rsidR="0073541D" w:rsidRDefault="0073541D">
      <w:pPr>
        <w:jc w:val="left"/>
        <w:rPr>
          <w:rFonts w:asciiTheme="minorEastAsia" w:eastAsiaTheme="minorEastAsia" w:hAnsiTheme="minorEastAsia"/>
          <w:sz w:val="28"/>
          <w:szCs w:val="24"/>
          <w:u w:val="single"/>
        </w:rPr>
      </w:pPr>
    </w:p>
    <w:p w:rsidR="0073541D" w:rsidRDefault="0073541D">
      <w:pPr>
        <w:jc w:val="left"/>
        <w:rPr>
          <w:rFonts w:asciiTheme="minorEastAsia" w:eastAsiaTheme="minorEastAsia" w:hAnsiTheme="minorEastAsia"/>
          <w:sz w:val="28"/>
          <w:szCs w:val="24"/>
          <w:u w:val="single"/>
        </w:rPr>
      </w:pPr>
    </w:p>
    <w:p w:rsidR="0073541D" w:rsidRDefault="00711FA2">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73541D" w:rsidRDefault="00711FA2">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sz w:val="30"/>
          <w:szCs w:val="30"/>
        </w:rPr>
        <w:t>7</w:t>
      </w:r>
      <w:r>
        <w:rPr>
          <w:rFonts w:asciiTheme="minorEastAsia" w:eastAsiaTheme="minorEastAsia" w:hAnsiTheme="minorEastAsia" w:hint="eastAsia"/>
          <w:sz w:val="30"/>
          <w:szCs w:val="30"/>
        </w:rPr>
        <w:t>）：</w:t>
      </w:r>
    </w:p>
    <w:p w:rsidR="0073541D" w:rsidRDefault="00711FA2">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行业基本资质材料</w:t>
      </w:r>
    </w:p>
    <w:p w:rsidR="0073541D" w:rsidRDefault="00711FA2">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73541D" w:rsidRDefault="00711FA2">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附件（8）比价文件封皮示例：（封皮贴于密封袋外）</w:t>
      </w:r>
    </w:p>
    <w:p w:rsidR="0073541D" w:rsidRDefault="00711FA2">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比  价  文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73541D" w:rsidRDefault="0073541D">
      <w:pPr>
        <w:rPr>
          <w:rFonts w:asciiTheme="minorEastAsia" w:eastAsiaTheme="minorEastAsia" w:hAnsiTheme="minorEastAsia"/>
          <w:b/>
          <w:sz w:val="32"/>
          <w:szCs w:val="32"/>
          <w:u w:val="single"/>
        </w:rPr>
      </w:pPr>
    </w:p>
    <w:p w:rsidR="0073541D" w:rsidRDefault="00711FA2">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73541D" w:rsidRDefault="0073541D">
      <w:pPr>
        <w:rPr>
          <w:rFonts w:asciiTheme="minorEastAsia" w:eastAsiaTheme="minorEastAsia" w:hAnsiTheme="minorEastAsia"/>
          <w:b/>
          <w:sz w:val="36"/>
          <w:szCs w:val="36"/>
        </w:rPr>
      </w:pPr>
    </w:p>
    <w:p w:rsidR="0073541D" w:rsidRDefault="0073541D">
      <w:pPr>
        <w:ind w:firstLineChars="196" w:firstLine="708"/>
        <w:rPr>
          <w:rFonts w:asciiTheme="minorEastAsia" w:eastAsiaTheme="minorEastAsia" w:hAnsiTheme="minorEastAsia"/>
          <w:b/>
          <w:sz w:val="36"/>
          <w:szCs w:val="36"/>
          <w:u w:val="single"/>
        </w:rPr>
      </w:pPr>
    </w:p>
    <w:p w:rsidR="0073541D" w:rsidRDefault="00711FA2">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73541D" w:rsidRDefault="00711FA2">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比价文件</w:t>
      </w:r>
    </w:p>
    <w:p w:rsidR="0073541D" w:rsidRDefault="00711FA2">
      <w:pPr>
        <w:jc w:val="center"/>
        <w:rPr>
          <w:rFonts w:asciiTheme="minorEastAsia" w:eastAsiaTheme="minorEastAsia" w:hAnsiTheme="minorEastAsia"/>
          <w:b/>
          <w:sz w:val="36"/>
          <w:szCs w:val="36"/>
        </w:rPr>
      </w:pPr>
      <w:r>
        <w:rPr>
          <w:rFonts w:asciiTheme="minorEastAsia" w:eastAsiaTheme="minorEastAsia" w:hAnsiTheme="minorEastAsia" w:hint="eastAsia"/>
          <w:b/>
          <w:sz w:val="30"/>
          <w:szCs w:val="30"/>
        </w:rPr>
        <w:t xml:space="preserve">    在开标前不得提前拆封</w:t>
      </w:r>
    </w:p>
    <w:p w:rsidR="0073541D" w:rsidRDefault="0073541D">
      <w:pPr>
        <w:rPr>
          <w:rFonts w:asciiTheme="minorEastAsia" w:eastAsiaTheme="minorEastAsia" w:hAnsiTheme="minorEastAsia"/>
          <w:b/>
          <w:sz w:val="36"/>
          <w:szCs w:val="36"/>
        </w:rPr>
      </w:pPr>
    </w:p>
    <w:p w:rsidR="0073541D" w:rsidRDefault="0073541D">
      <w:pPr>
        <w:rPr>
          <w:rFonts w:asciiTheme="minorEastAsia" w:eastAsiaTheme="minorEastAsia" w:hAnsiTheme="minorEastAsia"/>
          <w:b/>
          <w:sz w:val="32"/>
          <w:szCs w:val="32"/>
        </w:rPr>
      </w:pPr>
    </w:p>
    <w:p w:rsidR="0073541D" w:rsidRDefault="0073541D">
      <w:pPr>
        <w:rPr>
          <w:rFonts w:asciiTheme="minorEastAsia" w:eastAsiaTheme="minorEastAsia" w:hAnsiTheme="minorEastAsia"/>
          <w:b/>
          <w:sz w:val="32"/>
          <w:szCs w:val="32"/>
        </w:rPr>
      </w:pPr>
    </w:p>
    <w:p w:rsidR="0073541D" w:rsidRDefault="0073541D">
      <w:pPr>
        <w:rPr>
          <w:rFonts w:asciiTheme="minorEastAsia" w:eastAsiaTheme="minorEastAsia" w:hAnsiTheme="minorEastAsia"/>
          <w:b/>
          <w:sz w:val="32"/>
          <w:szCs w:val="32"/>
        </w:rPr>
      </w:pPr>
    </w:p>
    <w:p w:rsidR="0073541D" w:rsidRDefault="0073541D">
      <w:pPr>
        <w:rPr>
          <w:rFonts w:asciiTheme="minorEastAsia" w:eastAsiaTheme="minorEastAsia" w:hAnsiTheme="minorEastAsia"/>
          <w:b/>
          <w:sz w:val="32"/>
          <w:szCs w:val="32"/>
        </w:rPr>
      </w:pPr>
    </w:p>
    <w:p w:rsidR="0073541D" w:rsidRDefault="00711FA2">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73541D" w:rsidRDefault="00711FA2">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73541D" w:rsidRDefault="00711FA2">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73541D" w:rsidRDefault="0073541D">
      <w:pPr>
        <w:rPr>
          <w:rFonts w:asciiTheme="minorEastAsia" w:eastAsiaTheme="minorEastAsia" w:hAnsiTheme="minorEastAsia"/>
          <w:b/>
          <w:bCs/>
          <w:sz w:val="28"/>
          <w:szCs w:val="28"/>
          <w:u w:val="single"/>
        </w:rPr>
      </w:pPr>
    </w:p>
    <w:p w:rsidR="0073541D" w:rsidRDefault="0073541D">
      <w:pPr>
        <w:jc w:val="left"/>
        <w:rPr>
          <w:rFonts w:asciiTheme="minorEastAsia" w:eastAsiaTheme="minorEastAsia" w:hAnsiTheme="minorEastAsia"/>
          <w:sz w:val="28"/>
          <w:szCs w:val="24"/>
          <w:u w:val="single"/>
        </w:rPr>
      </w:pPr>
    </w:p>
    <w:p w:rsidR="0073541D" w:rsidRDefault="0073541D">
      <w:pPr>
        <w:jc w:val="left"/>
        <w:rPr>
          <w:rFonts w:asciiTheme="minorEastAsia" w:eastAsiaTheme="minorEastAsia" w:hAnsiTheme="minorEastAsia"/>
          <w:sz w:val="28"/>
          <w:szCs w:val="24"/>
          <w:u w:val="single"/>
        </w:rPr>
      </w:pPr>
    </w:p>
    <w:p w:rsidR="0073541D" w:rsidRDefault="0073541D">
      <w:pPr>
        <w:jc w:val="left"/>
        <w:rPr>
          <w:rFonts w:asciiTheme="minorEastAsia" w:eastAsiaTheme="minorEastAsia" w:hAnsiTheme="minorEastAsia"/>
          <w:sz w:val="28"/>
          <w:szCs w:val="24"/>
          <w:u w:val="single"/>
        </w:rPr>
      </w:pPr>
    </w:p>
    <w:p w:rsidR="0073541D" w:rsidRDefault="0073541D">
      <w:pPr>
        <w:jc w:val="left"/>
        <w:rPr>
          <w:rFonts w:asciiTheme="minorEastAsia" w:eastAsiaTheme="minorEastAsia" w:hAnsiTheme="minorEastAsia"/>
          <w:sz w:val="28"/>
          <w:szCs w:val="24"/>
          <w:u w:val="single"/>
        </w:rPr>
      </w:pPr>
    </w:p>
    <w:p w:rsidR="0073541D" w:rsidRDefault="00711FA2">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73541D">
        <w:trPr>
          <w:cantSplit/>
          <w:trHeight w:val="13011"/>
        </w:trPr>
        <w:tc>
          <w:tcPr>
            <w:tcW w:w="4219" w:type="dxa"/>
            <w:textDirection w:val="tbRl"/>
          </w:tcPr>
          <w:p w:rsidR="0073541D" w:rsidRDefault="0073541D">
            <w:pPr>
              <w:ind w:rightChars="-70" w:right="-147" w:firstLineChars="450" w:firstLine="949"/>
              <w:rPr>
                <w:rFonts w:asciiTheme="minorEastAsia" w:eastAsiaTheme="minorEastAsia" w:hAnsiTheme="minorEastAsia"/>
                <w:b/>
              </w:rPr>
            </w:pPr>
          </w:p>
          <w:p w:rsidR="0073541D" w:rsidRDefault="00711FA2">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                                                                             法定代表人</w:t>
            </w:r>
          </w:p>
          <w:p w:rsidR="0073541D" w:rsidRDefault="0073541D">
            <w:pPr>
              <w:ind w:left="113" w:rightChars="-70" w:right="-147"/>
              <w:rPr>
                <w:rFonts w:asciiTheme="minorEastAsia" w:eastAsiaTheme="minorEastAsia" w:hAnsiTheme="minorEastAsia"/>
                <w:b/>
                <w:sz w:val="32"/>
                <w:szCs w:val="32"/>
              </w:rPr>
            </w:pPr>
          </w:p>
          <w:p w:rsidR="0073541D" w:rsidRDefault="00711FA2">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               封               条</w:t>
            </w:r>
          </w:p>
          <w:p w:rsidR="0073541D" w:rsidRDefault="0073541D">
            <w:pPr>
              <w:ind w:left="113" w:rightChars="-70" w:right="-147"/>
              <w:rPr>
                <w:rFonts w:asciiTheme="minorEastAsia" w:eastAsiaTheme="minorEastAsia" w:hAnsiTheme="minorEastAsia"/>
                <w:b/>
                <w:sz w:val="24"/>
              </w:rPr>
            </w:pPr>
          </w:p>
          <w:p w:rsidR="0073541D" w:rsidRDefault="0073541D">
            <w:pPr>
              <w:ind w:left="113" w:rightChars="-70" w:right="-147"/>
              <w:rPr>
                <w:rFonts w:asciiTheme="minorEastAsia" w:eastAsiaTheme="minorEastAsia" w:hAnsiTheme="minorEastAsia"/>
                <w:b/>
                <w:sz w:val="24"/>
              </w:rPr>
            </w:pPr>
          </w:p>
          <w:p w:rsidR="0073541D" w:rsidRDefault="00711FA2">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                                                                           单位公章</w:t>
            </w:r>
          </w:p>
          <w:p w:rsidR="0073541D" w:rsidRDefault="00711FA2">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月    日封</w:t>
            </w:r>
          </w:p>
        </w:tc>
      </w:tr>
    </w:tbl>
    <w:p w:rsidR="0073541D" w:rsidRDefault="0073541D">
      <w:pPr>
        <w:jc w:val="left"/>
        <w:rPr>
          <w:rFonts w:asciiTheme="minorEastAsia" w:eastAsiaTheme="minorEastAsia" w:hAnsiTheme="minorEastAsia"/>
          <w:b/>
          <w:sz w:val="30"/>
          <w:szCs w:val="30"/>
        </w:rPr>
      </w:pPr>
    </w:p>
    <w:sectPr w:rsidR="007354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AA" w:rsidRDefault="004F5CAA" w:rsidP="00D571B6">
      <w:r>
        <w:separator/>
      </w:r>
    </w:p>
  </w:endnote>
  <w:endnote w:type="continuationSeparator" w:id="0">
    <w:p w:rsidR="004F5CAA" w:rsidRDefault="004F5CAA" w:rsidP="00D5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IGQDU+TimesNewRomanPSMT">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AA" w:rsidRDefault="004F5CAA" w:rsidP="00D571B6">
      <w:r>
        <w:separator/>
      </w:r>
    </w:p>
  </w:footnote>
  <w:footnote w:type="continuationSeparator" w:id="0">
    <w:p w:rsidR="004F5CAA" w:rsidRDefault="004F5CAA" w:rsidP="00D57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200A"/>
    <w:rsid w:val="000210C2"/>
    <w:rsid w:val="0003678A"/>
    <w:rsid w:val="00040183"/>
    <w:rsid w:val="0004322F"/>
    <w:rsid w:val="00046770"/>
    <w:rsid w:val="00070801"/>
    <w:rsid w:val="00087E08"/>
    <w:rsid w:val="00090F4F"/>
    <w:rsid w:val="000B00A9"/>
    <w:rsid w:val="000B16B7"/>
    <w:rsid w:val="000B5665"/>
    <w:rsid w:val="000C470F"/>
    <w:rsid w:val="000C7753"/>
    <w:rsid w:val="000D5B6E"/>
    <w:rsid w:val="000E0FAB"/>
    <w:rsid w:val="000E6281"/>
    <w:rsid w:val="000F2F29"/>
    <w:rsid w:val="000F4956"/>
    <w:rsid w:val="0010592B"/>
    <w:rsid w:val="00106038"/>
    <w:rsid w:val="001278E5"/>
    <w:rsid w:val="00137FEC"/>
    <w:rsid w:val="00141D13"/>
    <w:rsid w:val="001501ED"/>
    <w:rsid w:val="00164E81"/>
    <w:rsid w:val="00175D73"/>
    <w:rsid w:val="001970C4"/>
    <w:rsid w:val="001A7380"/>
    <w:rsid w:val="001D1F26"/>
    <w:rsid w:val="002119F2"/>
    <w:rsid w:val="00215EB1"/>
    <w:rsid w:val="002229DB"/>
    <w:rsid w:val="00231E91"/>
    <w:rsid w:val="00233F1A"/>
    <w:rsid w:val="00251A5F"/>
    <w:rsid w:val="00271F5C"/>
    <w:rsid w:val="0027429D"/>
    <w:rsid w:val="00277BC2"/>
    <w:rsid w:val="002855DF"/>
    <w:rsid w:val="002909B1"/>
    <w:rsid w:val="00295A06"/>
    <w:rsid w:val="002A7876"/>
    <w:rsid w:val="002C68A0"/>
    <w:rsid w:val="002D2F35"/>
    <w:rsid w:val="002E1CDF"/>
    <w:rsid w:val="002E2030"/>
    <w:rsid w:val="00304E01"/>
    <w:rsid w:val="0033212F"/>
    <w:rsid w:val="00334710"/>
    <w:rsid w:val="003815A4"/>
    <w:rsid w:val="00397256"/>
    <w:rsid w:val="003A159D"/>
    <w:rsid w:val="003B46B3"/>
    <w:rsid w:val="003E1C4F"/>
    <w:rsid w:val="003F1E06"/>
    <w:rsid w:val="003F5719"/>
    <w:rsid w:val="003F65A2"/>
    <w:rsid w:val="004001E8"/>
    <w:rsid w:val="0041212A"/>
    <w:rsid w:val="00422F46"/>
    <w:rsid w:val="004332A9"/>
    <w:rsid w:val="004530AE"/>
    <w:rsid w:val="0046300E"/>
    <w:rsid w:val="00473D9C"/>
    <w:rsid w:val="00480D1B"/>
    <w:rsid w:val="004828E0"/>
    <w:rsid w:val="004829AD"/>
    <w:rsid w:val="00482EE8"/>
    <w:rsid w:val="00493603"/>
    <w:rsid w:val="004A4152"/>
    <w:rsid w:val="004A5AB0"/>
    <w:rsid w:val="004C411F"/>
    <w:rsid w:val="004C5D00"/>
    <w:rsid w:val="004D2AFA"/>
    <w:rsid w:val="004D44D6"/>
    <w:rsid w:val="004E532C"/>
    <w:rsid w:val="004E7EF2"/>
    <w:rsid w:val="004F365B"/>
    <w:rsid w:val="004F5CAA"/>
    <w:rsid w:val="00510E67"/>
    <w:rsid w:val="005255EB"/>
    <w:rsid w:val="00533B73"/>
    <w:rsid w:val="00535910"/>
    <w:rsid w:val="00544027"/>
    <w:rsid w:val="00564586"/>
    <w:rsid w:val="005762A9"/>
    <w:rsid w:val="00581E05"/>
    <w:rsid w:val="00594C3C"/>
    <w:rsid w:val="005A01AF"/>
    <w:rsid w:val="005B54DB"/>
    <w:rsid w:val="005C1A60"/>
    <w:rsid w:val="005C336E"/>
    <w:rsid w:val="005D107E"/>
    <w:rsid w:val="005D128E"/>
    <w:rsid w:val="005D2121"/>
    <w:rsid w:val="005F752C"/>
    <w:rsid w:val="005F77D7"/>
    <w:rsid w:val="006129A6"/>
    <w:rsid w:val="00645358"/>
    <w:rsid w:val="00651383"/>
    <w:rsid w:val="00651447"/>
    <w:rsid w:val="00670D42"/>
    <w:rsid w:val="0067429F"/>
    <w:rsid w:val="00676B07"/>
    <w:rsid w:val="00691CD1"/>
    <w:rsid w:val="006C02CE"/>
    <w:rsid w:val="006D1732"/>
    <w:rsid w:val="006F6925"/>
    <w:rsid w:val="00711FA2"/>
    <w:rsid w:val="007130F5"/>
    <w:rsid w:val="007309EF"/>
    <w:rsid w:val="0073541D"/>
    <w:rsid w:val="00743A8C"/>
    <w:rsid w:val="00750D08"/>
    <w:rsid w:val="00753490"/>
    <w:rsid w:val="007641DA"/>
    <w:rsid w:val="007710CB"/>
    <w:rsid w:val="00777933"/>
    <w:rsid w:val="007828B4"/>
    <w:rsid w:val="007851EE"/>
    <w:rsid w:val="0079760E"/>
    <w:rsid w:val="007B468F"/>
    <w:rsid w:val="007C0DEC"/>
    <w:rsid w:val="007D1D8D"/>
    <w:rsid w:val="007F4323"/>
    <w:rsid w:val="007F7D85"/>
    <w:rsid w:val="00802A36"/>
    <w:rsid w:val="00815B8C"/>
    <w:rsid w:val="008175B0"/>
    <w:rsid w:val="00823402"/>
    <w:rsid w:val="008538D2"/>
    <w:rsid w:val="0085534E"/>
    <w:rsid w:val="008553DE"/>
    <w:rsid w:val="008630CB"/>
    <w:rsid w:val="00865239"/>
    <w:rsid w:val="008717B0"/>
    <w:rsid w:val="0087417A"/>
    <w:rsid w:val="00874F32"/>
    <w:rsid w:val="00876F55"/>
    <w:rsid w:val="00885507"/>
    <w:rsid w:val="0089147A"/>
    <w:rsid w:val="008A3404"/>
    <w:rsid w:val="008A48A6"/>
    <w:rsid w:val="008C1FAE"/>
    <w:rsid w:val="008C6BEE"/>
    <w:rsid w:val="008D34F8"/>
    <w:rsid w:val="00901FC8"/>
    <w:rsid w:val="00906F59"/>
    <w:rsid w:val="009306AF"/>
    <w:rsid w:val="00942576"/>
    <w:rsid w:val="0096688D"/>
    <w:rsid w:val="00975EE2"/>
    <w:rsid w:val="0098217D"/>
    <w:rsid w:val="009822A8"/>
    <w:rsid w:val="00990E23"/>
    <w:rsid w:val="009946FE"/>
    <w:rsid w:val="00996EF6"/>
    <w:rsid w:val="009C73A0"/>
    <w:rsid w:val="009E0C89"/>
    <w:rsid w:val="00A00C8F"/>
    <w:rsid w:val="00A02749"/>
    <w:rsid w:val="00A12A1D"/>
    <w:rsid w:val="00A22ECC"/>
    <w:rsid w:val="00A25FB9"/>
    <w:rsid w:val="00A34BF4"/>
    <w:rsid w:val="00A37F9C"/>
    <w:rsid w:val="00A448DA"/>
    <w:rsid w:val="00A472E2"/>
    <w:rsid w:val="00A51B7D"/>
    <w:rsid w:val="00A56177"/>
    <w:rsid w:val="00A86DE9"/>
    <w:rsid w:val="00A87B0F"/>
    <w:rsid w:val="00AA7763"/>
    <w:rsid w:val="00AB08CB"/>
    <w:rsid w:val="00AB5D4D"/>
    <w:rsid w:val="00AC3296"/>
    <w:rsid w:val="00AC5248"/>
    <w:rsid w:val="00AC74D6"/>
    <w:rsid w:val="00AD07F6"/>
    <w:rsid w:val="00AD360C"/>
    <w:rsid w:val="00AD6CD9"/>
    <w:rsid w:val="00AE2937"/>
    <w:rsid w:val="00B0370E"/>
    <w:rsid w:val="00B05508"/>
    <w:rsid w:val="00B05E3C"/>
    <w:rsid w:val="00B4134D"/>
    <w:rsid w:val="00B52A60"/>
    <w:rsid w:val="00B60C02"/>
    <w:rsid w:val="00B61860"/>
    <w:rsid w:val="00B7069B"/>
    <w:rsid w:val="00B75E69"/>
    <w:rsid w:val="00B81CE3"/>
    <w:rsid w:val="00B86D37"/>
    <w:rsid w:val="00B86E47"/>
    <w:rsid w:val="00BA00A4"/>
    <w:rsid w:val="00BC784D"/>
    <w:rsid w:val="00BD3E57"/>
    <w:rsid w:val="00BD6201"/>
    <w:rsid w:val="00BD73D1"/>
    <w:rsid w:val="00BE2846"/>
    <w:rsid w:val="00BF6492"/>
    <w:rsid w:val="00C3620A"/>
    <w:rsid w:val="00C406FD"/>
    <w:rsid w:val="00C95940"/>
    <w:rsid w:val="00CC1BDB"/>
    <w:rsid w:val="00CC1EBC"/>
    <w:rsid w:val="00CC58C0"/>
    <w:rsid w:val="00CD0B3C"/>
    <w:rsid w:val="00CD13DA"/>
    <w:rsid w:val="00CD7897"/>
    <w:rsid w:val="00D1170A"/>
    <w:rsid w:val="00D1667C"/>
    <w:rsid w:val="00D2464F"/>
    <w:rsid w:val="00D40A09"/>
    <w:rsid w:val="00D571B6"/>
    <w:rsid w:val="00D64314"/>
    <w:rsid w:val="00D76D27"/>
    <w:rsid w:val="00D80E0C"/>
    <w:rsid w:val="00D83C87"/>
    <w:rsid w:val="00DA18DA"/>
    <w:rsid w:val="00DA6140"/>
    <w:rsid w:val="00DC2239"/>
    <w:rsid w:val="00DD69BF"/>
    <w:rsid w:val="00DE3E45"/>
    <w:rsid w:val="00DE7B6B"/>
    <w:rsid w:val="00DF44A5"/>
    <w:rsid w:val="00DF6180"/>
    <w:rsid w:val="00DF6ED9"/>
    <w:rsid w:val="00E1012D"/>
    <w:rsid w:val="00E22386"/>
    <w:rsid w:val="00E23B94"/>
    <w:rsid w:val="00E47FFB"/>
    <w:rsid w:val="00E54125"/>
    <w:rsid w:val="00E5701B"/>
    <w:rsid w:val="00E71CAF"/>
    <w:rsid w:val="00E80528"/>
    <w:rsid w:val="00E845F5"/>
    <w:rsid w:val="00E85950"/>
    <w:rsid w:val="00E95C88"/>
    <w:rsid w:val="00EA1C72"/>
    <w:rsid w:val="00ED1F11"/>
    <w:rsid w:val="00ED245F"/>
    <w:rsid w:val="00ED2CB9"/>
    <w:rsid w:val="00EF0A05"/>
    <w:rsid w:val="00EF2B89"/>
    <w:rsid w:val="00EF574E"/>
    <w:rsid w:val="00EF70EF"/>
    <w:rsid w:val="00F214F8"/>
    <w:rsid w:val="00F418CC"/>
    <w:rsid w:val="00F51198"/>
    <w:rsid w:val="00F61A03"/>
    <w:rsid w:val="00F6743E"/>
    <w:rsid w:val="00F77E64"/>
    <w:rsid w:val="00F843FC"/>
    <w:rsid w:val="00F84E72"/>
    <w:rsid w:val="00FC5D83"/>
    <w:rsid w:val="00FD446D"/>
    <w:rsid w:val="07F23694"/>
    <w:rsid w:val="0F56335B"/>
    <w:rsid w:val="11D13845"/>
    <w:rsid w:val="1C7F652D"/>
    <w:rsid w:val="1E5E5E27"/>
    <w:rsid w:val="1E8D11EB"/>
    <w:rsid w:val="2236384B"/>
    <w:rsid w:val="2CF055EF"/>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E10C6-01D7-4839-BA33-72529AF0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14</TotalTime>
  <Pages>1</Pages>
  <Words>723</Words>
  <Characters>4126</Characters>
  <Application>Microsoft Office Word</Application>
  <DocSecurity>0</DocSecurity>
  <Lines>34</Lines>
  <Paragraphs>9</Paragraphs>
  <ScaleCrop>false</ScaleCrop>
  <Company>Dell Computer</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103</cp:revision>
  <cp:lastPrinted>2017-11-20T05:26:00Z</cp:lastPrinted>
  <dcterms:created xsi:type="dcterms:W3CDTF">2017-08-23T03:19:00Z</dcterms:created>
  <dcterms:modified xsi:type="dcterms:W3CDTF">2021-02-09T16:00:00Z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