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F4" w:rsidRDefault="00181825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比价公告</w:t>
      </w:r>
    </w:p>
    <w:p w:rsidR="00FD45F4" w:rsidRDefault="00FD45F4">
      <w:pPr>
        <w:rPr>
          <w:rFonts w:ascii="微软雅黑" w:eastAsia="微软雅黑" w:hAnsi="微软雅黑"/>
          <w:b/>
          <w:sz w:val="24"/>
          <w:szCs w:val="24"/>
        </w:rPr>
      </w:pPr>
    </w:p>
    <w:p w:rsidR="00FD45F4" w:rsidRDefault="00181825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="宋体" w:hint="eastAsia"/>
          <w:b/>
          <w:sz w:val="28"/>
          <w:szCs w:val="24"/>
          <w:u w:val="single"/>
        </w:rPr>
        <w:t>在线监测设备运维</w:t>
      </w:r>
      <w:r>
        <w:rPr>
          <w:rFonts w:ascii="宋体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="宋体" w:hint="eastAsia"/>
          <w:b/>
          <w:sz w:val="28"/>
          <w:szCs w:val="24"/>
          <w:u w:val="single"/>
        </w:rPr>
        <w:t xml:space="preserve"> </w:t>
      </w:r>
      <w:r>
        <w:rPr>
          <w:rFonts w:ascii="宋体" w:hint="eastAsia"/>
          <w:b/>
          <w:sz w:val="28"/>
          <w:szCs w:val="24"/>
          <w:u w:val="single"/>
        </w:rPr>
        <w:t>运行维护</w:t>
      </w:r>
      <w:r>
        <w:rPr>
          <w:rFonts w:ascii="宋体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="宋体" w:hint="eastAsia"/>
          <w:b/>
          <w:sz w:val="28"/>
          <w:szCs w:val="24"/>
          <w:u w:val="single"/>
        </w:rPr>
        <w:t>在线监测设备运维</w:t>
      </w:r>
      <w:r>
        <w:rPr>
          <w:rFonts w:ascii="宋体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项目，面向社会公开招标。现发布比价公告，诚邀供应商参加，也欢迎公司全体员工推荐供应商。</w:t>
      </w:r>
    </w:p>
    <w:p w:rsidR="00FD45F4" w:rsidRDefault="0018182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FD45F4" w:rsidRDefault="00181825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="宋体" w:hint="eastAsia"/>
          <w:b/>
          <w:sz w:val="28"/>
          <w:szCs w:val="24"/>
          <w:u w:val="single"/>
        </w:rPr>
        <w:t>在线监测设备运维</w:t>
      </w:r>
      <w:r>
        <w:rPr>
          <w:rFonts w:ascii="宋体" w:hint="eastAsia"/>
          <w:b/>
          <w:sz w:val="28"/>
          <w:szCs w:val="24"/>
          <w:u w:val="single"/>
        </w:rPr>
        <w:t xml:space="preserve"> </w:t>
      </w:r>
    </w:p>
    <w:p w:rsidR="00FD45F4" w:rsidRDefault="00181825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北京市怀柔区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红星路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号</w:t>
      </w:r>
    </w:p>
    <w:p w:rsidR="00FD45F4" w:rsidRDefault="0018182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22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01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01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——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22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31</w:t>
      </w:r>
    </w:p>
    <w:p w:rsidR="00FD45F4" w:rsidRDefault="0018182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</w:p>
    <w:p w:rsidR="00FD45F4" w:rsidRDefault="001818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项目</w:t>
      </w:r>
      <w:r>
        <w:rPr>
          <w:rFonts w:hint="eastAsia"/>
          <w:sz w:val="28"/>
          <w:szCs w:val="28"/>
        </w:rPr>
        <w:t>需求</w:t>
      </w:r>
    </w:p>
    <w:tbl>
      <w:tblPr>
        <w:tblW w:w="8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4200"/>
        <w:gridCol w:w="1575"/>
        <w:gridCol w:w="1575"/>
      </w:tblGrid>
      <w:tr w:rsidR="00FD45F4">
        <w:trPr>
          <w:trHeight w:val="629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采购货物名称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数量</w:t>
            </w:r>
          </w:p>
        </w:tc>
      </w:tr>
      <w:tr w:rsidR="00FD45F4">
        <w:trPr>
          <w:trHeight w:val="629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ind w:firstLineChars="49" w:firstLine="137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COD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在线监测仪运营服务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台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FD45F4">
        <w:trPr>
          <w:trHeight w:val="629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ind w:firstLineChars="49" w:firstLine="137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氨氮在线监测仪运营服务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台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FD45F4">
        <w:trPr>
          <w:trHeight w:val="629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ind w:firstLineChars="49" w:firstLine="137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总磷在线监测仪运营服务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台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FD45F4">
        <w:trPr>
          <w:trHeight w:val="629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ind w:firstLineChars="49" w:firstLine="137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总氮在线监测仪运营服务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台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FD45F4">
        <w:trPr>
          <w:trHeight w:val="629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ind w:firstLineChars="49" w:firstLine="137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P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H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在线监测仪运营服务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台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FD45F4">
        <w:trPr>
          <w:trHeight w:val="629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ind w:firstLineChars="49" w:firstLine="137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数采仪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运营服务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台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1</w:t>
            </w:r>
          </w:p>
        </w:tc>
      </w:tr>
      <w:tr w:rsidR="00FD45F4">
        <w:trPr>
          <w:trHeight w:val="629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ind w:firstLineChars="49" w:firstLine="137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流量计运营服务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台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FD45F4">
        <w:trPr>
          <w:trHeight w:val="629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ind w:firstLineChars="49" w:firstLine="137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人员服务费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FD45F4">
        <w:trPr>
          <w:trHeight w:val="629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ind w:firstLineChars="49" w:firstLine="137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UPS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电源系统运营服务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套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FD45F4">
        <w:trPr>
          <w:trHeight w:val="629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ind w:firstLineChars="49" w:firstLine="137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多功能取样器运营服务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台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F4" w:rsidRDefault="00181825">
            <w:pPr>
              <w:pStyle w:val="a5"/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</w:p>
        </w:tc>
      </w:tr>
    </w:tbl>
    <w:p w:rsidR="00FD45F4" w:rsidRDefault="0018182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运</w:t>
      </w:r>
      <w:proofErr w:type="gramStart"/>
      <w:r>
        <w:rPr>
          <w:rFonts w:hint="eastAsia"/>
          <w:sz w:val="28"/>
          <w:szCs w:val="28"/>
        </w:rPr>
        <w:t>维技术</w:t>
      </w:r>
      <w:proofErr w:type="gramEnd"/>
      <w:r>
        <w:rPr>
          <w:rFonts w:hint="eastAsia"/>
          <w:sz w:val="28"/>
          <w:szCs w:val="28"/>
        </w:rPr>
        <w:t>标准和要求</w:t>
      </w:r>
    </w:p>
    <w:p w:rsidR="00FD45F4" w:rsidRDefault="001818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2.1 </w:t>
      </w:r>
      <w:r>
        <w:rPr>
          <w:rFonts w:hint="eastAsia"/>
          <w:sz w:val="28"/>
          <w:szCs w:val="28"/>
        </w:rPr>
        <w:t>运</w:t>
      </w:r>
      <w:proofErr w:type="gramStart"/>
      <w:r>
        <w:rPr>
          <w:rFonts w:hint="eastAsia"/>
          <w:sz w:val="28"/>
          <w:szCs w:val="28"/>
        </w:rPr>
        <w:t>维工作</w:t>
      </w:r>
      <w:proofErr w:type="gramEnd"/>
      <w:r>
        <w:rPr>
          <w:rFonts w:hint="eastAsia"/>
          <w:sz w:val="28"/>
          <w:szCs w:val="28"/>
        </w:rPr>
        <w:t>必须按照《水污染源在线监测系统运行与考核技术规范》（</w:t>
      </w:r>
      <w:r>
        <w:rPr>
          <w:rFonts w:hint="eastAsia"/>
          <w:sz w:val="28"/>
          <w:szCs w:val="28"/>
        </w:rPr>
        <w:t>HJ/T355</w:t>
      </w:r>
      <w:r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2007</w:t>
      </w:r>
      <w:r>
        <w:rPr>
          <w:rFonts w:hint="eastAsia"/>
          <w:sz w:val="28"/>
          <w:szCs w:val="28"/>
        </w:rPr>
        <w:t>）的要求进行。</w:t>
      </w:r>
    </w:p>
    <w:p w:rsidR="00FD45F4" w:rsidRDefault="001818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2.2 </w:t>
      </w:r>
      <w:r>
        <w:rPr>
          <w:rFonts w:hint="eastAsia"/>
          <w:sz w:val="28"/>
          <w:szCs w:val="28"/>
        </w:rPr>
        <w:t>运</w:t>
      </w:r>
      <w:proofErr w:type="gramStart"/>
      <w:r>
        <w:rPr>
          <w:rFonts w:hint="eastAsia"/>
          <w:sz w:val="28"/>
          <w:szCs w:val="28"/>
        </w:rPr>
        <w:t>维方案</w:t>
      </w:r>
      <w:proofErr w:type="gramEnd"/>
      <w:r>
        <w:rPr>
          <w:rFonts w:hint="eastAsia"/>
          <w:sz w:val="28"/>
          <w:szCs w:val="28"/>
        </w:rPr>
        <w:t>应包括以下内容：在线监测站房出水在线监测仪器、</w:t>
      </w:r>
      <w:proofErr w:type="gramStart"/>
      <w:r>
        <w:rPr>
          <w:rFonts w:hint="eastAsia"/>
          <w:sz w:val="28"/>
          <w:szCs w:val="28"/>
        </w:rPr>
        <w:t>数采仪</w:t>
      </w:r>
      <w:proofErr w:type="gramEnd"/>
      <w:r>
        <w:rPr>
          <w:rFonts w:hint="eastAsia"/>
          <w:sz w:val="28"/>
          <w:szCs w:val="28"/>
        </w:rPr>
        <w:t>等在线设备的维护、维修、备件更换、试剂供应、季度比对。</w:t>
      </w:r>
    </w:p>
    <w:p w:rsidR="00FD45F4" w:rsidRDefault="001818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2.3 </w:t>
      </w:r>
      <w:r>
        <w:rPr>
          <w:rFonts w:hint="eastAsia"/>
          <w:sz w:val="28"/>
          <w:szCs w:val="28"/>
        </w:rPr>
        <w:t>按国家和市环保部门有关规定和技术规范要求，负责设备运行服务，提供真实、有效的自动监控数据并稳定上传。</w:t>
      </w:r>
    </w:p>
    <w:p w:rsidR="00FD45F4" w:rsidRDefault="001818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2.4 </w:t>
      </w:r>
      <w:r>
        <w:rPr>
          <w:rFonts w:hint="eastAsia"/>
          <w:sz w:val="28"/>
          <w:szCs w:val="28"/>
        </w:rPr>
        <w:t>自动监控设施的通讯传输。</w:t>
      </w:r>
    </w:p>
    <w:p w:rsidR="00FD45F4" w:rsidRDefault="001818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2.5 </w:t>
      </w:r>
      <w:r>
        <w:rPr>
          <w:rFonts w:hint="eastAsia"/>
          <w:sz w:val="28"/>
          <w:szCs w:val="28"/>
        </w:rPr>
        <w:t>自动监控设施的药剂、</w:t>
      </w:r>
      <w:proofErr w:type="gramStart"/>
      <w:r>
        <w:rPr>
          <w:rFonts w:hint="eastAsia"/>
          <w:sz w:val="28"/>
          <w:szCs w:val="28"/>
        </w:rPr>
        <w:t>标液更换</w:t>
      </w:r>
      <w:proofErr w:type="gramEnd"/>
      <w:r>
        <w:rPr>
          <w:rFonts w:hint="eastAsia"/>
          <w:sz w:val="28"/>
          <w:szCs w:val="28"/>
        </w:rPr>
        <w:t>等。</w:t>
      </w:r>
    </w:p>
    <w:p w:rsidR="00FD45F4" w:rsidRDefault="001818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2.6 </w:t>
      </w:r>
      <w:r>
        <w:rPr>
          <w:rFonts w:hint="eastAsia"/>
          <w:sz w:val="28"/>
          <w:szCs w:val="28"/>
        </w:rPr>
        <w:t>自动监控设施的日常维护、保养、故障检修（含配件）。</w:t>
      </w:r>
    </w:p>
    <w:p w:rsidR="00FD45F4" w:rsidRDefault="001818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2.7 </w:t>
      </w:r>
      <w:r>
        <w:rPr>
          <w:rFonts w:hint="eastAsia"/>
          <w:sz w:val="28"/>
          <w:szCs w:val="28"/>
        </w:rPr>
        <w:t>自动监控设施校验。</w:t>
      </w:r>
    </w:p>
    <w:p w:rsidR="00FD45F4" w:rsidRDefault="001818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2.8 </w:t>
      </w:r>
      <w:r>
        <w:rPr>
          <w:rFonts w:hint="eastAsia"/>
          <w:sz w:val="28"/>
          <w:szCs w:val="28"/>
        </w:rPr>
        <w:t>自动监测设施每月比对校准。</w:t>
      </w:r>
    </w:p>
    <w:p w:rsidR="00FD45F4" w:rsidRDefault="001818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2.9 </w:t>
      </w:r>
      <w:r>
        <w:rPr>
          <w:rFonts w:hint="eastAsia"/>
          <w:sz w:val="28"/>
          <w:szCs w:val="28"/>
        </w:rPr>
        <w:t>自动监控设施运行档案建设。</w:t>
      </w:r>
    </w:p>
    <w:p w:rsidR="00FD45F4" w:rsidRDefault="001818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、运行维护服务内容</w:t>
      </w:r>
    </w:p>
    <w:p w:rsidR="00FD45F4" w:rsidRDefault="001818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.1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每日上、下午远程检查仪器运行状态，检查数据传输系统是否正常，如发现数据有持续异常情况出现，应立即前往现场检查。</w:t>
      </w:r>
    </w:p>
    <w:p w:rsidR="00FD45F4" w:rsidRDefault="001818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3.2 </w:t>
      </w:r>
      <w:r>
        <w:rPr>
          <w:rFonts w:hint="eastAsia"/>
          <w:sz w:val="28"/>
          <w:szCs w:val="28"/>
        </w:rPr>
        <w:t>每日对数据进行查询，查找和分析数据上传异常的原因，并及时排除故障。运</w:t>
      </w:r>
      <w:proofErr w:type="gramStart"/>
      <w:r>
        <w:rPr>
          <w:rFonts w:hint="eastAsia"/>
          <w:sz w:val="28"/>
          <w:szCs w:val="28"/>
        </w:rPr>
        <w:t>维单位</w:t>
      </w:r>
      <w:proofErr w:type="gramEnd"/>
      <w:r>
        <w:rPr>
          <w:rFonts w:hint="eastAsia"/>
          <w:sz w:val="28"/>
          <w:szCs w:val="28"/>
        </w:rPr>
        <w:t>需配备智能环保在线监测平台接收到的下</w:t>
      </w:r>
      <w:proofErr w:type="gramStart"/>
      <w:r>
        <w:rPr>
          <w:rFonts w:hint="eastAsia"/>
          <w:sz w:val="28"/>
          <w:szCs w:val="28"/>
        </w:rPr>
        <w:t>端点位上传设备</w:t>
      </w:r>
      <w:proofErr w:type="gramEnd"/>
      <w:r>
        <w:rPr>
          <w:rFonts w:hint="eastAsia"/>
          <w:sz w:val="28"/>
          <w:szCs w:val="28"/>
        </w:rPr>
        <w:t>的运行状态和故障信息进行汇总分析，查找数据上传异常的点位，并及时排除故障。</w:t>
      </w:r>
      <w:r>
        <w:rPr>
          <w:rFonts w:hint="eastAsia"/>
          <w:sz w:val="28"/>
          <w:szCs w:val="28"/>
        </w:rPr>
        <w:lastRenderedPageBreak/>
        <w:t>仪器出现故障时，应立即维修消除故障。</w:t>
      </w:r>
    </w:p>
    <w:p w:rsidR="00FD45F4" w:rsidRDefault="001818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3.3 </w:t>
      </w:r>
      <w:r>
        <w:rPr>
          <w:rFonts w:hint="eastAsia"/>
          <w:sz w:val="28"/>
          <w:szCs w:val="28"/>
        </w:rPr>
        <w:t>每周一到两次对监测系统进行维护，现场维护内容包括：</w:t>
      </w:r>
    </w:p>
    <w:p w:rsidR="00FD45F4" w:rsidRDefault="001818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）检查各台水质分析仪及辅助设备的运行状态和主要技术参数，判断运行是否正常。</w:t>
      </w:r>
    </w:p>
    <w:p w:rsidR="00FD45F4" w:rsidRDefault="001818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）检查内部管路是</w:t>
      </w:r>
      <w:r>
        <w:rPr>
          <w:rFonts w:hint="eastAsia"/>
          <w:sz w:val="28"/>
          <w:szCs w:val="28"/>
        </w:rPr>
        <w:t>否通常，仪器自动清洗装置是否正常，检查各仪器进样管和排水管是否清洁，并根据情况进行清洗。</w:t>
      </w:r>
    </w:p>
    <w:p w:rsidR="00FD45F4" w:rsidRDefault="001818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）检查电路系统、通讯系统是否正常。</w:t>
      </w:r>
    </w:p>
    <w:p w:rsidR="00FD45F4" w:rsidRDefault="001818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）检查标准溶液及试剂是否在有效期内，并按要求定期进行更换。</w:t>
      </w:r>
    </w:p>
    <w:p w:rsidR="00FD45F4" w:rsidRDefault="001818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）检查</w:t>
      </w:r>
      <w:proofErr w:type="gramStart"/>
      <w:r>
        <w:rPr>
          <w:rFonts w:hint="eastAsia"/>
          <w:sz w:val="28"/>
          <w:szCs w:val="28"/>
        </w:rPr>
        <w:t>数采仪</w:t>
      </w:r>
      <w:proofErr w:type="gramEnd"/>
      <w:r>
        <w:rPr>
          <w:rFonts w:hint="eastAsia"/>
          <w:sz w:val="28"/>
          <w:szCs w:val="28"/>
        </w:rPr>
        <w:t>运行情况，连接处有无损坏，对数据进行抽样检查，保证仪器监测数据</w:t>
      </w:r>
      <w:proofErr w:type="gramStart"/>
      <w:r>
        <w:rPr>
          <w:rFonts w:hint="eastAsia"/>
          <w:sz w:val="28"/>
          <w:szCs w:val="28"/>
        </w:rPr>
        <w:t>和数采仪之间</w:t>
      </w:r>
      <w:proofErr w:type="gramEnd"/>
      <w:r>
        <w:rPr>
          <w:rFonts w:hint="eastAsia"/>
          <w:sz w:val="28"/>
          <w:szCs w:val="28"/>
        </w:rPr>
        <w:t>数据的一致性。</w:t>
      </w:r>
    </w:p>
    <w:p w:rsidR="00FD45F4" w:rsidRDefault="001818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3.4 </w:t>
      </w:r>
      <w:r>
        <w:rPr>
          <w:rFonts w:hint="eastAsia"/>
          <w:sz w:val="28"/>
          <w:szCs w:val="28"/>
        </w:rPr>
        <w:t>每月到现场对在线设备整个系统（包括采样系统、分析仪器系统、数据存储、控制系统）进行一次检查和维护</w:t>
      </w:r>
      <w:r>
        <w:rPr>
          <w:rFonts w:hint="eastAsia"/>
          <w:sz w:val="28"/>
          <w:szCs w:val="28"/>
        </w:rPr>
        <w:t>。</w:t>
      </w:r>
    </w:p>
    <w:p w:rsidR="00FD45F4" w:rsidRDefault="001818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.1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PH</w:t>
      </w:r>
      <w:r>
        <w:rPr>
          <w:rFonts w:hint="eastAsia"/>
          <w:sz w:val="28"/>
          <w:szCs w:val="28"/>
        </w:rPr>
        <w:t>自动分析仪电极清洗，检查电极是否钝化，必要时予以更换，对采样系统进行一次维护。</w:t>
      </w:r>
    </w:p>
    <w:p w:rsidR="00FD45F4" w:rsidRDefault="001818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.2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检</w:t>
      </w:r>
      <w:r>
        <w:rPr>
          <w:rFonts w:hint="eastAsia"/>
          <w:sz w:val="28"/>
          <w:szCs w:val="28"/>
        </w:rPr>
        <w:t>查</w:t>
      </w:r>
      <w:r>
        <w:rPr>
          <w:rFonts w:hint="eastAsia"/>
          <w:sz w:val="28"/>
          <w:szCs w:val="28"/>
        </w:rPr>
        <w:t>COD</w:t>
      </w:r>
      <w:r>
        <w:rPr>
          <w:rFonts w:hint="eastAsia"/>
          <w:sz w:val="28"/>
          <w:szCs w:val="28"/>
        </w:rPr>
        <w:t>测试</w:t>
      </w:r>
      <w:proofErr w:type="gramStart"/>
      <w:r>
        <w:rPr>
          <w:rFonts w:hint="eastAsia"/>
          <w:sz w:val="28"/>
          <w:szCs w:val="28"/>
        </w:rPr>
        <w:t>仪内部</w:t>
      </w:r>
      <w:proofErr w:type="gramEnd"/>
      <w:r>
        <w:rPr>
          <w:rFonts w:hint="eastAsia"/>
          <w:sz w:val="28"/>
          <w:szCs w:val="28"/>
        </w:rPr>
        <w:t>试管状态，是否受到污染，必要时予以清洗。</w:t>
      </w:r>
    </w:p>
    <w:p w:rsidR="00FD45F4" w:rsidRDefault="001818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3 </w:t>
      </w:r>
      <w:r>
        <w:rPr>
          <w:rFonts w:hint="eastAsia"/>
          <w:sz w:val="28"/>
          <w:szCs w:val="28"/>
        </w:rPr>
        <w:t>对氨氮自动分析仪仪器管路进行保养清洁。</w:t>
      </w:r>
    </w:p>
    <w:p w:rsidR="00FD45F4" w:rsidRDefault="001818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.4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检查总磷自动分析仪采样部分、计量单元、反应器单元、检测器单元等</w:t>
      </w:r>
      <w:proofErr w:type="gramStart"/>
      <w:r>
        <w:rPr>
          <w:rFonts w:hint="eastAsia"/>
          <w:sz w:val="28"/>
          <w:szCs w:val="28"/>
        </w:rPr>
        <w:t>工作情况工作情况</w:t>
      </w:r>
      <w:proofErr w:type="gramEnd"/>
      <w:r>
        <w:rPr>
          <w:rFonts w:hint="eastAsia"/>
          <w:sz w:val="28"/>
          <w:szCs w:val="28"/>
        </w:rPr>
        <w:t>，对反应系统进行清洗。</w:t>
      </w:r>
    </w:p>
    <w:p w:rsidR="00FD45F4" w:rsidRDefault="001818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5 </w:t>
      </w:r>
      <w:r>
        <w:rPr>
          <w:rFonts w:hint="eastAsia"/>
          <w:sz w:val="28"/>
          <w:szCs w:val="28"/>
        </w:rPr>
        <w:t>检查总氮自动分析仪采样部分、计量单元、反应器单元、检测器单元等</w:t>
      </w:r>
      <w:proofErr w:type="gramStart"/>
      <w:r>
        <w:rPr>
          <w:rFonts w:hint="eastAsia"/>
          <w:sz w:val="28"/>
          <w:szCs w:val="28"/>
        </w:rPr>
        <w:t>工作情况工作情况</w:t>
      </w:r>
      <w:proofErr w:type="gramEnd"/>
      <w:r>
        <w:rPr>
          <w:rFonts w:hint="eastAsia"/>
          <w:sz w:val="28"/>
          <w:szCs w:val="28"/>
        </w:rPr>
        <w:t>，对反应系统进行清洗。</w:t>
      </w:r>
    </w:p>
    <w:p w:rsidR="00FD45F4" w:rsidRDefault="001818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6 </w:t>
      </w:r>
      <w:r>
        <w:rPr>
          <w:rFonts w:hint="eastAsia"/>
          <w:sz w:val="28"/>
          <w:szCs w:val="28"/>
        </w:rPr>
        <w:t>检查</w:t>
      </w:r>
      <w:proofErr w:type="gramStart"/>
      <w:r>
        <w:rPr>
          <w:rFonts w:hint="eastAsia"/>
          <w:sz w:val="28"/>
          <w:szCs w:val="28"/>
        </w:rPr>
        <w:t>数采仪各项</w:t>
      </w:r>
      <w:proofErr w:type="gramEnd"/>
      <w:r>
        <w:rPr>
          <w:rFonts w:hint="eastAsia"/>
          <w:sz w:val="28"/>
          <w:szCs w:val="28"/>
        </w:rPr>
        <w:t>运行状态参数是否在正常范围，</w:t>
      </w:r>
      <w:r>
        <w:rPr>
          <w:rFonts w:hint="eastAsia"/>
          <w:sz w:val="28"/>
          <w:szCs w:val="28"/>
        </w:rPr>
        <w:t>SIM</w:t>
      </w:r>
      <w:r>
        <w:rPr>
          <w:rFonts w:hint="eastAsia"/>
          <w:sz w:val="28"/>
          <w:szCs w:val="28"/>
        </w:rPr>
        <w:t>卡及各模块之间的连接线是否松动，各个硬件模块是否正常工作，如有不正常的情况，及时排</w:t>
      </w:r>
      <w:r>
        <w:rPr>
          <w:rFonts w:hint="eastAsia"/>
          <w:sz w:val="28"/>
          <w:szCs w:val="28"/>
        </w:rPr>
        <w:lastRenderedPageBreak/>
        <w:t>除故障。</w:t>
      </w:r>
    </w:p>
    <w:p w:rsidR="00FD45F4" w:rsidRDefault="001818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其它预防性维护</w:t>
      </w:r>
    </w:p>
    <w:p w:rsidR="00FD45F4" w:rsidRDefault="001818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4.1 </w:t>
      </w:r>
      <w:r>
        <w:rPr>
          <w:rFonts w:hint="eastAsia"/>
          <w:sz w:val="28"/>
          <w:szCs w:val="28"/>
        </w:rPr>
        <w:t>保证废水监测站及监测设备清洁，避免仪器振动，保证监测站内温度、湿度满足仪器运行要求。</w:t>
      </w:r>
    </w:p>
    <w:p w:rsidR="00FD45F4" w:rsidRDefault="001818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4.2 </w:t>
      </w:r>
      <w:r>
        <w:rPr>
          <w:rFonts w:hint="eastAsia"/>
          <w:sz w:val="28"/>
          <w:szCs w:val="28"/>
        </w:rPr>
        <w:t>保证各仪器管路通畅，出水正常，无漏液。</w:t>
      </w:r>
    </w:p>
    <w:p w:rsidR="00FD45F4" w:rsidRDefault="001818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4.3 </w:t>
      </w:r>
      <w:r>
        <w:rPr>
          <w:rFonts w:hint="eastAsia"/>
          <w:sz w:val="28"/>
          <w:szCs w:val="28"/>
        </w:rPr>
        <w:t>在定期维护时，做好巡检记录。</w:t>
      </w:r>
    </w:p>
    <w:p w:rsidR="00FD45F4" w:rsidRDefault="001818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4.4 </w:t>
      </w:r>
      <w:r>
        <w:rPr>
          <w:rFonts w:hint="eastAsia"/>
          <w:sz w:val="28"/>
          <w:szCs w:val="28"/>
        </w:rPr>
        <w:t>负责自动监控设施的通讯传输，按时查询并缴纳通讯费。</w:t>
      </w:r>
    </w:p>
    <w:p w:rsidR="00FD45F4" w:rsidRDefault="001818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4.5 </w:t>
      </w:r>
      <w:r>
        <w:rPr>
          <w:rFonts w:hint="eastAsia"/>
          <w:sz w:val="28"/>
          <w:szCs w:val="28"/>
        </w:rPr>
        <w:t>负责自动监控设施的药剂、</w:t>
      </w:r>
      <w:proofErr w:type="gramStart"/>
      <w:r>
        <w:rPr>
          <w:rFonts w:hint="eastAsia"/>
          <w:sz w:val="28"/>
          <w:szCs w:val="28"/>
        </w:rPr>
        <w:t>标液更换</w:t>
      </w:r>
      <w:proofErr w:type="gramEnd"/>
      <w:r>
        <w:rPr>
          <w:rFonts w:hint="eastAsia"/>
          <w:sz w:val="28"/>
          <w:szCs w:val="28"/>
        </w:rPr>
        <w:t>、补充等（所用试剂必须符合规范标准、满足仪器使用要求）。</w:t>
      </w:r>
    </w:p>
    <w:p w:rsidR="00FD45F4" w:rsidRDefault="001818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4.6 </w:t>
      </w:r>
      <w:r>
        <w:rPr>
          <w:rFonts w:hint="eastAsia"/>
          <w:sz w:val="28"/>
          <w:szCs w:val="28"/>
        </w:rPr>
        <w:t>仪器出现异常时在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小时内赶到现场，并仔细观察异常情况，并在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小时内排除故障并做好异常情况处理记录。</w:t>
      </w:r>
      <w:r>
        <w:rPr>
          <w:rFonts w:hint="eastAsia"/>
          <w:sz w:val="28"/>
          <w:szCs w:val="28"/>
        </w:rPr>
        <w:t xml:space="preserve"> </w:t>
      </w:r>
    </w:p>
    <w:p w:rsidR="00FD45F4" w:rsidRDefault="001818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4.7 </w:t>
      </w:r>
      <w:r>
        <w:rPr>
          <w:rFonts w:hint="eastAsia"/>
          <w:sz w:val="28"/>
          <w:szCs w:val="28"/>
        </w:rPr>
        <w:t>负责仪器废液收集、归置。</w:t>
      </w:r>
    </w:p>
    <w:p w:rsidR="00FD45F4" w:rsidRDefault="001818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4.8 </w:t>
      </w:r>
      <w:r>
        <w:rPr>
          <w:rFonts w:hint="eastAsia"/>
          <w:sz w:val="28"/>
          <w:szCs w:val="28"/>
        </w:rPr>
        <w:t>负责</w:t>
      </w:r>
      <w:r>
        <w:rPr>
          <w:rFonts w:hint="eastAsia"/>
          <w:sz w:val="28"/>
          <w:szCs w:val="28"/>
        </w:rPr>
        <w:t>UPS</w:t>
      </w:r>
      <w:r>
        <w:rPr>
          <w:rFonts w:hint="eastAsia"/>
          <w:sz w:val="28"/>
          <w:szCs w:val="28"/>
        </w:rPr>
        <w:t>不间断电源</w:t>
      </w:r>
      <w:r>
        <w:rPr>
          <w:rFonts w:hint="eastAsia"/>
          <w:sz w:val="28"/>
          <w:szCs w:val="28"/>
        </w:rPr>
        <w:t>，自动切换及控制系统，电池存储能力；保证在线监测所有设备运行时间在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个小时以上；同时负责相应的配套设施。</w:t>
      </w:r>
    </w:p>
    <w:p w:rsidR="00FD45F4" w:rsidRDefault="0018182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hint="eastAsia"/>
          <w:sz w:val="28"/>
          <w:szCs w:val="28"/>
        </w:rPr>
        <w:t xml:space="preserve">4.9 </w:t>
      </w:r>
      <w:r>
        <w:rPr>
          <w:rFonts w:hint="eastAsia"/>
          <w:sz w:val="28"/>
          <w:szCs w:val="28"/>
        </w:rPr>
        <w:t>负责多功能取样器设备的运行维护，保证整台设备的正常运行，</w:t>
      </w:r>
      <w:r>
        <w:rPr>
          <w:rFonts w:hint="eastAsia"/>
          <w:sz w:val="28"/>
          <w:szCs w:val="28"/>
        </w:rPr>
        <w:t>出现异常时在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小时内赶到现场，并在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小时内排除故障并做好异常情况处理记录</w:t>
      </w:r>
      <w:r>
        <w:rPr>
          <w:rFonts w:hint="eastAsia"/>
          <w:sz w:val="28"/>
          <w:szCs w:val="28"/>
        </w:rPr>
        <w:t>。</w:t>
      </w:r>
    </w:p>
    <w:p w:rsidR="00FD45F4" w:rsidRDefault="00181825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FD45F4" w:rsidRDefault="00181825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00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FD45F4" w:rsidRDefault="00181825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FD45F4" w:rsidRDefault="00181825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FD45F4" w:rsidRDefault="00181825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FD45F4" w:rsidRDefault="00181825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</w:t>
      </w:r>
      <w:r>
        <w:rPr>
          <w:rFonts w:asciiTheme="minorEastAsia" w:eastAsiaTheme="minorEastAsia" w:hAnsiTheme="minorEastAsia" w:hint="eastAsia"/>
          <w:sz w:val="28"/>
          <w:szCs w:val="24"/>
        </w:rPr>
        <w:t>。如有</w:t>
      </w:r>
      <w:r>
        <w:rPr>
          <w:rFonts w:asciiTheme="minorEastAsia" w:eastAsiaTheme="minorEastAsia" w:hAnsiTheme="minorEastAsia"/>
          <w:sz w:val="28"/>
          <w:szCs w:val="24"/>
        </w:rPr>
        <w:t>行政处罚</w:t>
      </w:r>
      <w:r>
        <w:rPr>
          <w:rFonts w:asciiTheme="minorEastAsia" w:eastAsiaTheme="minorEastAsia" w:hAnsiTheme="minorEastAsia" w:hint="eastAsia"/>
          <w:sz w:val="28"/>
          <w:szCs w:val="24"/>
        </w:rPr>
        <w:t>，</w:t>
      </w:r>
      <w:r>
        <w:rPr>
          <w:rFonts w:asciiTheme="minorEastAsia" w:eastAsiaTheme="minorEastAsia" w:hAnsiTheme="minorEastAsia"/>
          <w:sz w:val="28"/>
          <w:szCs w:val="24"/>
        </w:rPr>
        <w:t>请提供已解决证明文件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（缴纳罚款的发票、回单、收据，处罚机关出具的行政处罚已解决证明）</w:t>
      </w:r>
    </w:p>
    <w:p w:rsidR="00FD45F4" w:rsidRDefault="00181825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最近三年</w:t>
      </w:r>
      <w:r>
        <w:rPr>
          <w:rFonts w:asciiTheme="minorEastAsia" w:eastAsiaTheme="minorEastAsia" w:hAnsiTheme="minorEastAsia"/>
          <w:sz w:val="28"/>
          <w:szCs w:val="24"/>
        </w:rPr>
        <w:t>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。如有异常</w:t>
      </w:r>
      <w:r>
        <w:rPr>
          <w:rFonts w:asciiTheme="minorEastAsia" w:eastAsiaTheme="minorEastAsia" w:hAnsiTheme="minorEastAsia"/>
          <w:sz w:val="28"/>
          <w:szCs w:val="24"/>
        </w:rPr>
        <w:t>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，</w:t>
      </w:r>
      <w:r>
        <w:rPr>
          <w:rFonts w:asciiTheme="minorEastAsia" w:eastAsiaTheme="minorEastAsia" w:hAnsiTheme="minorEastAsia"/>
          <w:sz w:val="28"/>
          <w:szCs w:val="24"/>
        </w:rPr>
        <w:t>请提供已解决证明文件</w:t>
      </w:r>
      <w:r>
        <w:rPr>
          <w:rFonts w:asciiTheme="minorEastAsia" w:eastAsiaTheme="minorEastAsia" w:hAnsiTheme="minorEastAsia" w:hint="eastAsia"/>
          <w:sz w:val="28"/>
          <w:szCs w:val="24"/>
        </w:rPr>
        <w:t>。（处罚机关出具的移出证明）</w:t>
      </w:r>
    </w:p>
    <w:p w:rsidR="00FD45F4" w:rsidRDefault="00181825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FD45F4" w:rsidRDefault="00181825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</w:t>
      </w:r>
      <w:r w:rsidRPr="004E386A">
        <w:rPr>
          <w:rFonts w:ascii="宋体" w:hint="eastAsia"/>
          <w:b/>
          <w:sz w:val="28"/>
          <w:szCs w:val="24"/>
          <w:highlight w:val="yellow"/>
          <w:u w:val="single"/>
        </w:rPr>
        <w:t>中国环境服务认证证书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</w:t>
      </w:r>
    </w:p>
    <w:p w:rsidR="00FD45F4" w:rsidRDefault="00181825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六、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比价文件的组成（严格按如下顺序，并提交目录）</w:t>
      </w:r>
    </w:p>
    <w:p w:rsidR="00FD45F4" w:rsidRDefault="00181825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企业基本资质材料：</w:t>
      </w:r>
    </w:p>
    <w:p w:rsidR="00FD45F4" w:rsidRDefault="00181825" w:rsidP="004E386A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FD45F4" w:rsidRDefault="00181825" w:rsidP="004E386A">
      <w:pPr>
        <w:ind w:firstLineChars="152" w:firstLine="426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FD45F4" w:rsidRDefault="00181825" w:rsidP="004E386A">
      <w:pPr>
        <w:ind w:firstLineChars="152" w:firstLine="426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FD45F4" w:rsidRDefault="00181825" w:rsidP="004E386A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FD45F4" w:rsidRDefault="00181825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FD45F4" w:rsidRDefault="00181825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FD45F4" w:rsidRDefault="00181825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FD45F4" w:rsidRDefault="00181825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FD45F4" w:rsidRDefault="00181825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FD45F4" w:rsidRDefault="00181825">
      <w:pPr>
        <w:pStyle w:val="ab"/>
        <w:ind w:left="420" w:firstLineChars="0" w:firstLine="0"/>
        <w:rPr>
          <w:rFonts w:ascii="宋体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="宋体" w:hint="eastAsia"/>
          <w:b/>
          <w:sz w:val="28"/>
          <w:szCs w:val="24"/>
          <w:u w:val="single"/>
        </w:rPr>
        <w:t xml:space="preserve">  </w:t>
      </w:r>
      <w:r>
        <w:rPr>
          <w:rFonts w:ascii="宋体" w:hint="eastAsia"/>
          <w:b/>
          <w:sz w:val="28"/>
          <w:szCs w:val="24"/>
          <w:u w:val="single"/>
        </w:rPr>
        <w:t>中国环境服务认证证书</w:t>
      </w:r>
      <w:r>
        <w:rPr>
          <w:rFonts w:ascii="宋体" w:hint="eastAsia"/>
          <w:b/>
          <w:sz w:val="28"/>
          <w:szCs w:val="24"/>
          <w:u w:val="single"/>
        </w:rPr>
        <w:t xml:space="preserve">             </w:t>
      </w:r>
    </w:p>
    <w:p w:rsidR="00FD45F4" w:rsidRDefault="00181825">
      <w:pPr>
        <w:pStyle w:val="ab"/>
        <w:ind w:left="420"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等）</w:t>
      </w:r>
    </w:p>
    <w:p w:rsidR="00FD45F4" w:rsidRDefault="0018182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．其它文件：</w:t>
      </w:r>
    </w:p>
    <w:p w:rsidR="00FD45F4" w:rsidRDefault="00181825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9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           </w:t>
      </w:r>
    </w:p>
    <w:p w:rsidR="00FD45F4" w:rsidRDefault="00181825">
      <w:pPr>
        <w:pStyle w:val="ab"/>
        <w:ind w:left="420" w:firstLineChars="0" w:firstLine="0"/>
        <w:rPr>
          <w:rFonts w:ascii="宋体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9-2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等，不可混合在以上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项必备文件中）</w:t>
      </w:r>
    </w:p>
    <w:p w:rsidR="00FD45F4" w:rsidRDefault="0018182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5.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报价单：</w:t>
      </w:r>
    </w:p>
    <w:p w:rsidR="00FD45F4" w:rsidRDefault="00181825">
      <w:pPr>
        <w:pStyle w:val="ab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“报价含税单价、报价人、报价日期、联系电话等项目”填写齐全，并每页加盖公章（红章）。</w:t>
      </w:r>
    </w:p>
    <w:p w:rsidR="00FD45F4" w:rsidRDefault="00181825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②</w:t>
      </w: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FD45F4" w:rsidRDefault="00181825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FD45F4" w:rsidRDefault="00181825">
      <w:pPr>
        <w:pStyle w:val="ab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FD45F4" w:rsidRDefault="00181825">
      <w:pPr>
        <w:pStyle w:val="ab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FD45F4" w:rsidRDefault="00FD45F4">
      <w:pPr>
        <w:rPr>
          <w:rFonts w:asciiTheme="minorEastAsia" w:eastAsiaTheme="minorEastAsia" w:hAnsiTheme="minorEastAsia"/>
          <w:sz w:val="28"/>
        </w:rPr>
      </w:pPr>
    </w:p>
    <w:p w:rsidR="00FD45F4" w:rsidRDefault="0018182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七、其他要求：</w:t>
      </w:r>
    </w:p>
    <w:p w:rsidR="00FD45F4" w:rsidRDefault="00181825" w:rsidP="004E386A">
      <w:pPr>
        <w:pStyle w:val="ab"/>
        <w:ind w:leftChars="152" w:left="319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①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比价文件电子版、纸质版各一份；</w:t>
      </w:r>
    </w:p>
    <w:p w:rsidR="00FD45F4" w:rsidRDefault="00181825" w:rsidP="004E386A">
      <w:pPr>
        <w:pStyle w:val="ab"/>
        <w:ind w:leftChars="152" w:left="319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②比价全部装订整齐，在公告期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 w:rsidR="004E386A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 w:rsidR="004E386A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邮寄至我公司指定地点、指定接收人处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(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纸质版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)</w:t>
      </w:r>
    </w:p>
    <w:p w:rsidR="00FD45F4" w:rsidRDefault="00181825" w:rsidP="004E386A">
      <w:pPr>
        <w:pStyle w:val="ab"/>
        <w:ind w:leftChars="152" w:left="319" w:firstLineChars="0" w:firstLine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</w:t>
      </w: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资质文件（从目录开始至最后一页资质文件）盖红章扫描件在公告期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 w:rsidR="004E386A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4E386A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日结束前发送至我公司指定邮箱（注：电子版不含报价单）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(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电子版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)</w:t>
      </w:r>
    </w:p>
    <w:p w:rsidR="00FD45F4" w:rsidRDefault="00181825" w:rsidP="004E386A">
      <w:pPr>
        <w:pStyle w:val="ab"/>
        <w:ind w:leftChars="152" w:left="319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④</w:t>
      </w: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FD45F4" w:rsidRDefault="00181825">
      <w:pPr>
        <w:pStyle w:val="ab"/>
        <w:numPr>
          <w:ilvl w:val="0"/>
          <w:numId w:val="6"/>
        </w:numPr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</w:p>
    <w:p w:rsidR="00FD45F4" w:rsidRDefault="00181825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），抬头与注册名称一致，不得中途更改，若有更改公司，我司有权终止合同；</w:t>
      </w:r>
    </w:p>
    <w:p w:rsidR="00FD45F4" w:rsidRDefault="0018182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bookmarkStart w:id="0" w:name="_GoBack"/>
      <w:bookmarkEnd w:id="0"/>
    </w:p>
    <w:p w:rsidR="00FD45F4" w:rsidRDefault="00181825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投标人于资质审核结束前，在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4E386A"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4E386A"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16:00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 w:rsidR="004E386A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4E386A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Pr="004E386A">
        <w:rPr>
          <w:rFonts w:asciiTheme="minorEastAsia" w:eastAsiaTheme="minorEastAsia" w:hAnsiTheme="minorEastAsia" w:hint="eastAsia"/>
          <w:sz w:val="28"/>
          <w:szCs w:val="24"/>
        </w:rPr>
        <w:t>万</w:t>
      </w:r>
      <w:r w:rsidRPr="004E386A">
        <w:rPr>
          <w:rFonts w:asciiTheme="minorEastAsia" w:eastAsiaTheme="minorEastAsia" w:hAnsiTheme="minorEastAsia" w:hint="eastAsia"/>
          <w:sz w:val="28"/>
          <w:szCs w:val="24"/>
        </w:rPr>
        <w:t>元</w:t>
      </w:r>
      <w:r w:rsidR="004E386A">
        <w:rPr>
          <w:rFonts w:asciiTheme="minorEastAsia" w:eastAsiaTheme="minorEastAsia" w:hAnsiTheme="minorEastAsia" w:hint="eastAsia"/>
          <w:sz w:val="28"/>
          <w:szCs w:val="24"/>
        </w:rPr>
        <w:t>（</w:t>
      </w:r>
      <w:r w:rsidR="004E386A" w:rsidRPr="004E386A">
        <w:rPr>
          <w:rFonts w:asciiTheme="minorEastAsia" w:eastAsiaTheme="minorEastAsia" w:hAnsiTheme="minorEastAsia" w:hint="eastAsia"/>
          <w:sz w:val="28"/>
          <w:szCs w:val="24"/>
          <w:highlight w:val="yellow"/>
        </w:rPr>
        <w:t>收到资质审核通过邮件后支付保证金</w:t>
      </w:r>
      <w:r w:rsidR="004E386A"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FD45F4" w:rsidRDefault="00181825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FD45F4" w:rsidRDefault="00181825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招标结束后，未中标的投标人退回投标保证金，中标者投标保证金转为质保金。合同终止且无争议后退回；</w:t>
      </w:r>
    </w:p>
    <w:p w:rsidR="00FD45F4" w:rsidRDefault="00181825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FD45F4" w:rsidRDefault="00181825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</w:p>
    <w:p w:rsidR="00FD45F4" w:rsidRDefault="00181825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华夏银行北京国贸支行</w:t>
      </w:r>
    </w:p>
    <w:p w:rsidR="00FD45F4" w:rsidRDefault="00181825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10263000000671743</w:t>
      </w:r>
    </w:p>
    <w:p w:rsidR="00FD45F4" w:rsidRDefault="00181825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FD45F4" w:rsidRDefault="0018182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、公告期：</w:t>
      </w:r>
    </w:p>
    <w:p w:rsidR="00FD45F4" w:rsidRDefault="00181825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21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4E386A"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4E386A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FD45F4" w:rsidRDefault="00181825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一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FD45F4" w:rsidRDefault="00181825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4E386A"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4E386A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4E386A"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4E386A">
        <w:rPr>
          <w:rFonts w:asciiTheme="minorEastAsia" w:eastAsiaTheme="minorEastAsia" w:hAnsiTheme="minorEastAsia" w:hint="eastAsia"/>
          <w:sz w:val="28"/>
          <w:szCs w:val="24"/>
          <w:u w:val="single"/>
        </w:rPr>
        <w:t>10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FD45F4" w:rsidRDefault="00181825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FD45F4" w:rsidRDefault="00181825">
      <w:pPr>
        <w:pStyle w:val="ab"/>
        <w:ind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</w:t>
      </w:r>
      <w:r>
        <w:rPr>
          <w:rFonts w:asciiTheme="minorEastAsia" w:eastAsiaTheme="minorEastAsia" w:hAnsiTheme="minorEastAsia" w:hint="eastAsia"/>
          <w:sz w:val="28"/>
          <w:szCs w:val="24"/>
        </w:rPr>
        <w:t>②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FD45F4" w:rsidRDefault="00181825">
      <w:pPr>
        <w:ind w:firstLineChars="650" w:firstLine="182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</w:t>
      </w:r>
      <w:r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招标人认为有必要核实、确认的其他事项。</w:t>
      </w:r>
    </w:p>
    <w:p w:rsidR="00FD45F4" w:rsidRDefault="0018182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十一、开标时间</w:t>
      </w:r>
    </w:p>
    <w:p w:rsidR="00FD45F4" w:rsidRDefault="00181825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sz w:val="28"/>
          <w:szCs w:val="24"/>
        </w:rPr>
        <w:t>招标方另行确定</w:t>
      </w:r>
    </w:p>
    <w:p w:rsidR="00FD45F4" w:rsidRDefault="0018182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sz w:val="28"/>
          <w:szCs w:val="24"/>
        </w:rPr>
        <w:t>评标原则为低价中标，不需要供应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商现场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参与开标</w:t>
      </w:r>
    </w:p>
    <w:p w:rsidR="00FD45F4" w:rsidRDefault="00FD45F4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FD45F4" w:rsidRDefault="00FD45F4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FD45F4" w:rsidRDefault="00FD45F4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FD45F4" w:rsidRDefault="00FD45F4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FD45F4" w:rsidRDefault="0018182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十三、联系方式：</w:t>
      </w:r>
    </w:p>
    <w:p w:rsidR="00FD45F4" w:rsidRDefault="00181825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FD45F4" w:rsidRDefault="00181825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刘婧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FD45F4" w:rsidRDefault="00181825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4E386A">
        <w:rPr>
          <w:rFonts w:asciiTheme="minorEastAsia" w:eastAsiaTheme="minorEastAsia" w:hAnsiTheme="minorEastAsia"/>
          <w:sz w:val="28"/>
          <w:szCs w:val="24"/>
          <w:u w:val="single"/>
        </w:rPr>
        <w:t>010-51202806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FD45F4" w:rsidRDefault="00181825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LJ13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FD45F4" w:rsidRDefault="00181825">
      <w:pPr>
        <w:pStyle w:val="ab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FD45F4" w:rsidRDefault="00181825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FD45F4" w:rsidRDefault="00181825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朱子扬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于宝</w:t>
      </w:r>
    </w:p>
    <w:p w:rsidR="00FD45F4" w:rsidRDefault="00181825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13521621028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</w:t>
      </w: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13641269144</w:t>
      </w:r>
    </w:p>
    <w:p w:rsidR="00FD45F4" w:rsidRDefault="00FD45F4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FD45F4" w:rsidRDefault="00FD45F4">
      <w:pPr>
        <w:jc w:val="right"/>
        <w:rPr>
          <w:rFonts w:asciiTheme="minorEastAsia" w:eastAsiaTheme="minorEastAsia" w:hAnsiTheme="minorEastAsia"/>
          <w:sz w:val="28"/>
          <w:szCs w:val="24"/>
        </w:rPr>
      </w:pPr>
    </w:p>
    <w:p w:rsidR="00FD45F4" w:rsidRDefault="00FD45F4">
      <w:pPr>
        <w:jc w:val="right"/>
        <w:rPr>
          <w:rFonts w:asciiTheme="minorEastAsia" w:eastAsiaTheme="minorEastAsia" w:hAnsiTheme="minorEastAsia"/>
          <w:sz w:val="28"/>
          <w:szCs w:val="24"/>
        </w:rPr>
      </w:pPr>
    </w:p>
    <w:p w:rsidR="00FD45F4" w:rsidRDefault="00181825">
      <w:pPr>
        <w:widowControl/>
        <w:jc w:val="righ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FD45F4" w:rsidRDefault="00181825">
      <w:pPr>
        <w:widowControl/>
        <w:jc w:val="righ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公告发布日期：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20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4E386A">
        <w:rPr>
          <w:rFonts w:asciiTheme="minorEastAsia" w:eastAsiaTheme="minorEastAsia" w:hAnsiTheme="minorEastAsia" w:hint="eastAsia"/>
          <w:sz w:val="28"/>
          <w:szCs w:val="24"/>
          <w:u w:val="single"/>
        </w:rPr>
        <w:t>22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FD45F4" w:rsidRDefault="00181825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FD45F4" w:rsidRDefault="00181825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FD45F4" w:rsidRDefault="00181825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FD45F4" w:rsidRDefault="00181825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FD45F4" w:rsidRDefault="00181825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一般纳税人相关证明</w:t>
      </w:r>
    </w:p>
    <w:p w:rsidR="00FD45F4" w:rsidRDefault="00181825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FD45F4" w:rsidRDefault="00181825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FD45F4" w:rsidRDefault="00181825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FD45F4" w:rsidRDefault="00181825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FD45F4" w:rsidRDefault="00181825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FD45F4" w:rsidRDefault="00181825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FD45F4" w:rsidRDefault="00FD45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D45F4" w:rsidRDefault="00181825" w:rsidP="004E386A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FD45F4" w:rsidRDefault="00FD45F4" w:rsidP="004E386A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FD45F4" w:rsidRDefault="00181825" w:rsidP="004E386A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>
        <w:rPr>
          <w:rFonts w:asciiTheme="minorEastAsia" w:eastAsiaTheme="minorEastAsia" w:hAnsiTheme="minorEastAsia" w:hint="eastAsia"/>
          <w:sz w:val="28"/>
          <w:szCs w:val="24"/>
        </w:rPr>
        <w:t>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FD45F4" w:rsidRDefault="00FD45F4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FD45F4" w:rsidRDefault="00181825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FD45F4" w:rsidRDefault="00FD45F4" w:rsidP="004E386A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FD45F4" w:rsidRDefault="00FD45F4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FD45F4" w:rsidRDefault="00FD45F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FD45F4" w:rsidRDefault="00FD45F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FD45F4" w:rsidRDefault="00FD45F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FD45F4" w:rsidRDefault="00FD45F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FD45F4" w:rsidRDefault="00FD45F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FD45F4" w:rsidRDefault="00FD45F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FD45F4" w:rsidRDefault="00FD45F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FD45F4" w:rsidRDefault="00FD45F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FD45F4" w:rsidRDefault="00FD45F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FD45F4" w:rsidRDefault="00FD45F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FD45F4" w:rsidRDefault="00FD45F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FD45F4" w:rsidRDefault="00181825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FD45F4" w:rsidRDefault="00181825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FD45F4" w:rsidRDefault="00FD45F4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FD45F4" w:rsidRDefault="00181825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>为我单位法定代表人（授权人），身份证号为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FD45F4" w:rsidRDefault="00FD45F4">
      <w:pPr>
        <w:ind w:firstLine="648"/>
        <w:rPr>
          <w:rFonts w:asciiTheme="minorEastAsia" w:eastAsiaTheme="minorEastAsia" w:hAnsiTheme="minorEastAsia"/>
          <w:sz w:val="28"/>
        </w:rPr>
      </w:pPr>
    </w:p>
    <w:p w:rsidR="00FD45F4" w:rsidRDefault="00181825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FD45F4" w:rsidRDefault="00FD45F4">
      <w:pPr>
        <w:ind w:firstLine="648"/>
        <w:rPr>
          <w:rFonts w:asciiTheme="minorEastAsia" w:eastAsiaTheme="minorEastAsia" w:hAnsiTheme="minorEastAsia"/>
          <w:sz w:val="28"/>
        </w:rPr>
      </w:pPr>
    </w:p>
    <w:p w:rsidR="00FD45F4" w:rsidRDefault="00181825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FD45F4">
        <w:trPr>
          <w:trHeight w:val="2469"/>
          <w:jc w:val="center"/>
        </w:trPr>
        <w:tc>
          <w:tcPr>
            <w:tcW w:w="7338" w:type="dxa"/>
          </w:tcPr>
          <w:p w:rsidR="00FD45F4" w:rsidRDefault="00FD45F4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FD45F4" w:rsidRDefault="00181825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FD45F4">
        <w:trPr>
          <w:trHeight w:val="2972"/>
          <w:jc w:val="center"/>
        </w:trPr>
        <w:tc>
          <w:tcPr>
            <w:tcW w:w="7338" w:type="dxa"/>
          </w:tcPr>
          <w:p w:rsidR="00FD45F4" w:rsidRDefault="00FD45F4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FD45F4" w:rsidRDefault="00181825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FD45F4" w:rsidRDefault="00FD45F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FD45F4" w:rsidRDefault="00FD45F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FD45F4" w:rsidRDefault="00FD45F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FD45F4" w:rsidRDefault="00FD45F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FD45F4" w:rsidRDefault="00181825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6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：</w:t>
      </w:r>
    </w:p>
    <w:p w:rsidR="00FD45F4" w:rsidRDefault="00181825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FD45F4" w:rsidRDefault="00FD45F4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FD45F4" w:rsidRDefault="00181825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FD45F4" w:rsidRDefault="00FD45F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FD45F4" w:rsidRDefault="00181825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FD45F4" w:rsidRDefault="00FD45F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FD45F4" w:rsidRDefault="00181825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FD45F4" w:rsidRDefault="00181825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FD45F4" w:rsidRDefault="00181825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FD45F4" w:rsidRDefault="00181825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FD45F4" w:rsidRDefault="00181825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FD45F4" w:rsidRDefault="00181825">
      <w:pPr>
        <w:rPr>
          <w:rFonts w:asciiTheme="minorEastAsia" w:eastAsiaTheme="minorEastAsia" w:hAnsiTheme="minorEastAsia" w:cs="宋体"/>
          <w:sz w:val="28"/>
          <w:szCs w:val="24"/>
          <w:u w:val="single"/>
        </w:rPr>
        <w:sectPr w:rsidR="00FD45F4">
          <w:headerReference w:type="default" r:id="rId10"/>
          <w:pgSz w:w="11906" w:h="16838"/>
          <w:pgMar w:top="1440" w:right="1274" w:bottom="1440" w:left="1276" w:header="851" w:footer="992" w:gutter="0"/>
          <w:cols w:space="425"/>
          <w:docGrid w:type="lines" w:linePitch="312"/>
        </w:sect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FD45F4" w:rsidRDefault="00FD45F4">
      <w:pPr>
        <w:rPr>
          <w:rFonts w:asciiTheme="minorEastAsia" w:eastAsiaTheme="minorEastAsia" w:hAnsiTheme="minorEastAsia" w:cs="宋体"/>
          <w:sz w:val="28"/>
          <w:szCs w:val="24"/>
          <w:u w:val="single"/>
        </w:rPr>
      </w:pPr>
    </w:p>
    <w:p w:rsidR="00FD45F4" w:rsidRDefault="00181825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FD45F4" w:rsidRDefault="00181825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FD45F4">
        <w:trPr>
          <w:trHeight w:val="5460"/>
        </w:trPr>
        <w:tc>
          <w:tcPr>
            <w:tcW w:w="9000" w:type="dxa"/>
          </w:tcPr>
          <w:p w:rsidR="00FD45F4" w:rsidRDefault="00FD45F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D45F4" w:rsidRDefault="00FD45F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D45F4" w:rsidRDefault="00FD45F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D45F4" w:rsidRDefault="00FD45F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D45F4" w:rsidRDefault="00181825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FD45F4" w:rsidRDefault="00FD45F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D45F4" w:rsidRDefault="00FD45F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D45F4" w:rsidRDefault="00FD45F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D45F4" w:rsidRDefault="00FD45F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FD45F4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4" w:rsidRDefault="00FD45F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D45F4" w:rsidRDefault="00FD45F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D45F4" w:rsidRDefault="00FD45F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D45F4" w:rsidRDefault="00FD45F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D45F4" w:rsidRDefault="00181825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FD45F4" w:rsidRDefault="00FD45F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D45F4" w:rsidRDefault="00FD45F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D45F4" w:rsidRDefault="00FD45F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D45F4" w:rsidRDefault="00FD45F4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FD45F4" w:rsidRDefault="00FD45F4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FD45F4" w:rsidRDefault="00181825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8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FD45F4" w:rsidRDefault="00181825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FD45F4" w:rsidRDefault="00181825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FD45F4" w:rsidRDefault="00181825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9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FD45F4" w:rsidRDefault="00181825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FD45F4" w:rsidRDefault="00FD45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D45F4" w:rsidRDefault="00FD45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D45F4" w:rsidRDefault="00FD45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D45F4" w:rsidRDefault="00FD45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D45F4" w:rsidRDefault="00FD45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D45F4" w:rsidRDefault="00FD45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D45F4" w:rsidRDefault="00FD45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D45F4" w:rsidRDefault="00FD45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D45F4" w:rsidRDefault="00FD45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D45F4" w:rsidRDefault="00FD45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D45F4" w:rsidRDefault="00FD45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D45F4" w:rsidRDefault="00FD45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D45F4" w:rsidRDefault="00FD45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D45F4" w:rsidRDefault="00FD45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D45F4" w:rsidRDefault="00FD45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D45F4" w:rsidRDefault="00FD45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D45F4" w:rsidRDefault="00FD45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D45F4" w:rsidRDefault="00FD45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D45F4" w:rsidRDefault="00FD45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D45F4" w:rsidRDefault="00FD45F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D45F4" w:rsidRDefault="00FD45F4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FD45F4" w:rsidRDefault="00181825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FD45F4" w:rsidRDefault="00181825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FD45F4" w:rsidRDefault="00FD45F4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FD45F4" w:rsidRDefault="00181825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FD45F4" w:rsidRDefault="00FD45F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FD45F4" w:rsidRDefault="00FD45F4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FD45F4" w:rsidRDefault="00181825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FD45F4" w:rsidRDefault="00181825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FD45F4" w:rsidRDefault="00FD45F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FD45F4" w:rsidRDefault="00FD45F4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FD45F4" w:rsidRDefault="00FD45F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FD45F4" w:rsidRDefault="00FD45F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FD45F4" w:rsidRDefault="00FD45F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FD45F4" w:rsidRDefault="00FD45F4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FD45F4" w:rsidRDefault="00181825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FD45F4" w:rsidRDefault="00181825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FD45F4" w:rsidRDefault="00181825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FD45F4" w:rsidRDefault="00FD45F4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FD45F4" w:rsidRDefault="00FD45F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FD45F4" w:rsidRDefault="00FD45F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FD45F4" w:rsidRDefault="00FD45F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FD45F4" w:rsidRDefault="00181825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FD45F4">
        <w:trPr>
          <w:cantSplit/>
          <w:trHeight w:val="13011"/>
        </w:trPr>
        <w:tc>
          <w:tcPr>
            <w:tcW w:w="4219" w:type="dxa"/>
            <w:textDirection w:val="tbRl"/>
          </w:tcPr>
          <w:p w:rsidR="00FD45F4" w:rsidRDefault="00FD45F4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FD45F4" w:rsidRDefault="00181825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FD45F4" w:rsidRDefault="00FD45F4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FD45F4" w:rsidRDefault="00181825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FD45F4" w:rsidRDefault="00FD45F4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FD45F4" w:rsidRDefault="00FD45F4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FD45F4" w:rsidRDefault="00181825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FD45F4" w:rsidRDefault="00181825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FD45F4" w:rsidRDefault="00FD45F4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FD45F4" w:rsidRDefault="00FD45F4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FD45F4"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25" w:rsidRDefault="00181825">
      <w:r>
        <w:separator/>
      </w:r>
    </w:p>
  </w:endnote>
  <w:endnote w:type="continuationSeparator" w:id="0">
    <w:p w:rsidR="00181825" w:rsidRDefault="0018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25" w:rsidRDefault="00181825">
      <w:r>
        <w:separator/>
      </w:r>
    </w:p>
  </w:footnote>
  <w:footnote w:type="continuationSeparator" w:id="0">
    <w:p w:rsidR="00181825" w:rsidRDefault="00181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F4" w:rsidRDefault="00181825">
    <w:pPr>
      <w:pStyle w:val="a6"/>
    </w:pPr>
    <w:r>
      <w:ptab w:relativeTo="margin" w:alignment="center" w:leader="none"/>
    </w:r>
    <w:r>
      <w:ptab w:relativeTo="margin" w:alignment="right" w:leader="none"/>
    </w:r>
    <w:r>
      <w:t>HX-CGB-2019-BJ-016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FEE81A"/>
    <w:multiLevelType w:val="singleLevel"/>
    <w:tmpl w:val="92FEE81A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E6068B6"/>
    <w:multiLevelType w:val="singleLevel"/>
    <w:tmpl w:val="DE6068B6"/>
    <w:lvl w:ilvl="0">
      <w:start w:val="2"/>
      <w:numFmt w:val="decimal"/>
      <w:suff w:val="nothing"/>
      <w:lvlText w:val="%1、"/>
      <w:lvlJc w:val="left"/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14E3A"/>
    <w:rsid w:val="00017221"/>
    <w:rsid w:val="000210C2"/>
    <w:rsid w:val="0003678A"/>
    <w:rsid w:val="00040183"/>
    <w:rsid w:val="0004322F"/>
    <w:rsid w:val="00046770"/>
    <w:rsid w:val="00070801"/>
    <w:rsid w:val="00090F4F"/>
    <w:rsid w:val="000A2C29"/>
    <w:rsid w:val="000B00A9"/>
    <w:rsid w:val="000B16B7"/>
    <w:rsid w:val="000B5665"/>
    <w:rsid w:val="000C47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44906"/>
    <w:rsid w:val="001501ED"/>
    <w:rsid w:val="00164E81"/>
    <w:rsid w:val="00175D73"/>
    <w:rsid w:val="00181825"/>
    <w:rsid w:val="001970C4"/>
    <w:rsid w:val="001A7380"/>
    <w:rsid w:val="001B6B54"/>
    <w:rsid w:val="001D1F26"/>
    <w:rsid w:val="002119F2"/>
    <w:rsid w:val="00215EB1"/>
    <w:rsid w:val="002229DB"/>
    <w:rsid w:val="00231E91"/>
    <w:rsid w:val="00233F1A"/>
    <w:rsid w:val="00251A5F"/>
    <w:rsid w:val="00271F5C"/>
    <w:rsid w:val="0027429D"/>
    <w:rsid w:val="00277BC2"/>
    <w:rsid w:val="002855DF"/>
    <w:rsid w:val="002909B1"/>
    <w:rsid w:val="00295A06"/>
    <w:rsid w:val="002975F3"/>
    <w:rsid w:val="002A7876"/>
    <w:rsid w:val="002C68A0"/>
    <w:rsid w:val="002D7FD6"/>
    <w:rsid w:val="002E1CDF"/>
    <w:rsid w:val="002E2030"/>
    <w:rsid w:val="002E33AE"/>
    <w:rsid w:val="00304E01"/>
    <w:rsid w:val="0033212F"/>
    <w:rsid w:val="00362A31"/>
    <w:rsid w:val="003815A4"/>
    <w:rsid w:val="003924F6"/>
    <w:rsid w:val="003962D2"/>
    <w:rsid w:val="00397256"/>
    <w:rsid w:val="003A0D41"/>
    <w:rsid w:val="003A159D"/>
    <w:rsid w:val="003B46B3"/>
    <w:rsid w:val="003E1C4F"/>
    <w:rsid w:val="003F1E06"/>
    <w:rsid w:val="003F2BF2"/>
    <w:rsid w:val="003F5719"/>
    <w:rsid w:val="003F65A2"/>
    <w:rsid w:val="004001E8"/>
    <w:rsid w:val="0041212A"/>
    <w:rsid w:val="00421D65"/>
    <w:rsid w:val="00422F46"/>
    <w:rsid w:val="00426D65"/>
    <w:rsid w:val="004332A9"/>
    <w:rsid w:val="0044028B"/>
    <w:rsid w:val="004530AE"/>
    <w:rsid w:val="0046300E"/>
    <w:rsid w:val="00471C5A"/>
    <w:rsid w:val="004729D4"/>
    <w:rsid w:val="00473D9C"/>
    <w:rsid w:val="004828E0"/>
    <w:rsid w:val="004829AD"/>
    <w:rsid w:val="00482EE8"/>
    <w:rsid w:val="004A0174"/>
    <w:rsid w:val="004A5AB0"/>
    <w:rsid w:val="004B3426"/>
    <w:rsid w:val="004B7942"/>
    <w:rsid w:val="004C5D00"/>
    <w:rsid w:val="004D2AFA"/>
    <w:rsid w:val="004D44D6"/>
    <w:rsid w:val="004E386A"/>
    <w:rsid w:val="004E4C22"/>
    <w:rsid w:val="004E532C"/>
    <w:rsid w:val="004E7EF2"/>
    <w:rsid w:val="004F365B"/>
    <w:rsid w:val="004F6B90"/>
    <w:rsid w:val="00502517"/>
    <w:rsid w:val="005255EB"/>
    <w:rsid w:val="00533B73"/>
    <w:rsid w:val="00535910"/>
    <w:rsid w:val="00541731"/>
    <w:rsid w:val="00547DCD"/>
    <w:rsid w:val="00564586"/>
    <w:rsid w:val="005762A9"/>
    <w:rsid w:val="00577560"/>
    <w:rsid w:val="00581E05"/>
    <w:rsid w:val="00586203"/>
    <w:rsid w:val="00594C3C"/>
    <w:rsid w:val="005A01AF"/>
    <w:rsid w:val="005A402F"/>
    <w:rsid w:val="005A4BB9"/>
    <w:rsid w:val="005B54DB"/>
    <w:rsid w:val="005B59A9"/>
    <w:rsid w:val="005C1A60"/>
    <w:rsid w:val="005C1DB2"/>
    <w:rsid w:val="005C336E"/>
    <w:rsid w:val="005D107E"/>
    <w:rsid w:val="005D128E"/>
    <w:rsid w:val="005D2121"/>
    <w:rsid w:val="005F752C"/>
    <w:rsid w:val="005F77D7"/>
    <w:rsid w:val="006129A6"/>
    <w:rsid w:val="00627D41"/>
    <w:rsid w:val="006371B1"/>
    <w:rsid w:val="00641843"/>
    <w:rsid w:val="00645358"/>
    <w:rsid w:val="00651383"/>
    <w:rsid w:val="00651447"/>
    <w:rsid w:val="00657D36"/>
    <w:rsid w:val="0066112E"/>
    <w:rsid w:val="00670D42"/>
    <w:rsid w:val="0067429F"/>
    <w:rsid w:val="00676B07"/>
    <w:rsid w:val="00691CD1"/>
    <w:rsid w:val="006A71C7"/>
    <w:rsid w:val="006B2FC0"/>
    <w:rsid w:val="006C02CE"/>
    <w:rsid w:val="006C2DC5"/>
    <w:rsid w:val="006C336C"/>
    <w:rsid w:val="006D1732"/>
    <w:rsid w:val="006D6287"/>
    <w:rsid w:val="006F6925"/>
    <w:rsid w:val="007130F5"/>
    <w:rsid w:val="00715561"/>
    <w:rsid w:val="00725A7B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A2A97"/>
    <w:rsid w:val="007B18BD"/>
    <w:rsid w:val="007B468F"/>
    <w:rsid w:val="007C0DEC"/>
    <w:rsid w:val="007D1D8D"/>
    <w:rsid w:val="007E2174"/>
    <w:rsid w:val="007F230C"/>
    <w:rsid w:val="007F4323"/>
    <w:rsid w:val="007F7D85"/>
    <w:rsid w:val="00802A36"/>
    <w:rsid w:val="00815B8C"/>
    <w:rsid w:val="008175B0"/>
    <w:rsid w:val="00821D10"/>
    <w:rsid w:val="008233CF"/>
    <w:rsid w:val="00823402"/>
    <w:rsid w:val="00832372"/>
    <w:rsid w:val="00842B55"/>
    <w:rsid w:val="008538D2"/>
    <w:rsid w:val="0085534E"/>
    <w:rsid w:val="008630CB"/>
    <w:rsid w:val="00865239"/>
    <w:rsid w:val="008717B0"/>
    <w:rsid w:val="0087417A"/>
    <w:rsid w:val="00874F32"/>
    <w:rsid w:val="00876DE3"/>
    <w:rsid w:val="00876F55"/>
    <w:rsid w:val="00885507"/>
    <w:rsid w:val="0088755A"/>
    <w:rsid w:val="00890714"/>
    <w:rsid w:val="008A3404"/>
    <w:rsid w:val="008A48A6"/>
    <w:rsid w:val="008B5D47"/>
    <w:rsid w:val="008B60CA"/>
    <w:rsid w:val="008C1FAE"/>
    <w:rsid w:val="008C6BEE"/>
    <w:rsid w:val="008D34F8"/>
    <w:rsid w:val="008D4F28"/>
    <w:rsid w:val="00901FC8"/>
    <w:rsid w:val="00904B2A"/>
    <w:rsid w:val="00906DB2"/>
    <w:rsid w:val="00906F59"/>
    <w:rsid w:val="009306AF"/>
    <w:rsid w:val="00934D06"/>
    <w:rsid w:val="00942576"/>
    <w:rsid w:val="0096688D"/>
    <w:rsid w:val="00975EE2"/>
    <w:rsid w:val="009822A8"/>
    <w:rsid w:val="00990E23"/>
    <w:rsid w:val="009946FE"/>
    <w:rsid w:val="00996EF6"/>
    <w:rsid w:val="009C73A0"/>
    <w:rsid w:val="009C7CBD"/>
    <w:rsid w:val="009E0C89"/>
    <w:rsid w:val="009F5476"/>
    <w:rsid w:val="00A00C8F"/>
    <w:rsid w:val="00A02749"/>
    <w:rsid w:val="00A12A1D"/>
    <w:rsid w:val="00A144C9"/>
    <w:rsid w:val="00A22ECC"/>
    <w:rsid w:val="00A25FB9"/>
    <w:rsid w:val="00A34BF4"/>
    <w:rsid w:val="00A37F9C"/>
    <w:rsid w:val="00A448DA"/>
    <w:rsid w:val="00A472E2"/>
    <w:rsid w:val="00A51B7D"/>
    <w:rsid w:val="00A56177"/>
    <w:rsid w:val="00A63FC3"/>
    <w:rsid w:val="00A648A7"/>
    <w:rsid w:val="00A67373"/>
    <w:rsid w:val="00A86DE9"/>
    <w:rsid w:val="00A87B0F"/>
    <w:rsid w:val="00AA7763"/>
    <w:rsid w:val="00AB08CB"/>
    <w:rsid w:val="00AB5D4D"/>
    <w:rsid w:val="00AC3296"/>
    <w:rsid w:val="00AC3C85"/>
    <w:rsid w:val="00AC496A"/>
    <w:rsid w:val="00AC5248"/>
    <w:rsid w:val="00AC74D6"/>
    <w:rsid w:val="00AD07F6"/>
    <w:rsid w:val="00AD360C"/>
    <w:rsid w:val="00AD6CD9"/>
    <w:rsid w:val="00AE2937"/>
    <w:rsid w:val="00B0370E"/>
    <w:rsid w:val="00B05E3C"/>
    <w:rsid w:val="00B1434F"/>
    <w:rsid w:val="00B4134D"/>
    <w:rsid w:val="00B45586"/>
    <w:rsid w:val="00B52A60"/>
    <w:rsid w:val="00B60C02"/>
    <w:rsid w:val="00B61860"/>
    <w:rsid w:val="00B643C5"/>
    <w:rsid w:val="00B7069B"/>
    <w:rsid w:val="00B732CC"/>
    <w:rsid w:val="00B74B9A"/>
    <w:rsid w:val="00B75E69"/>
    <w:rsid w:val="00B81CE3"/>
    <w:rsid w:val="00B86D37"/>
    <w:rsid w:val="00B86E47"/>
    <w:rsid w:val="00BA00A4"/>
    <w:rsid w:val="00BB2834"/>
    <w:rsid w:val="00BC784D"/>
    <w:rsid w:val="00BD3E57"/>
    <w:rsid w:val="00BD6201"/>
    <w:rsid w:val="00BD73D1"/>
    <w:rsid w:val="00BE2846"/>
    <w:rsid w:val="00BF6492"/>
    <w:rsid w:val="00C3620A"/>
    <w:rsid w:val="00C406FD"/>
    <w:rsid w:val="00C95940"/>
    <w:rsid w:val="00CA18C3"/>
    <w:rsid w:val="00CB10E1"/>
    <w:rsid w:val="00CC1BDB"/>
    <w:rsid w:val="00CC1EBC"/>
    <w:rsid w:val="00CC2D55"/>
    <w:rsid w:val="00CC58C0"/>
    <w:rsid w:val="00CD0B3C"/>
    <w:rsid w:val="00CD13DA"/>
    <w:rsid w:val="00CD5A50"/>
    <w:rsid w:val="00CD7897"/>
    <w:rsid w:val="00CE1597"/>
    <w:rsid w:val="00CE1B8E"/>
    <w:rsid w:val="00D1170A"/>
    <w:rsid w:val="00D1667C"/>
    <w:rsid w:val="00D23667"/>
    <w:rsid w:val="00D2464F"/>
    <w:rsid w:val="00D50E91"/>
    <w:rsid w:val="00D76D27"/>
    <w:rsid w:val="00D80E0C"/>
    <w:rsid w:val="00D83C87"/>
    <w:rsid w:val="00DA18DA"/>
    <w:rsid w:val="00DA6140"/>
    <w:rsid w:val="00DC2239"/>
    <w:rsid w:val="00DD69BF"/>
    <w:rsid w:val="00DE3E45"/>
    <w:rsid w:val="00DE67B9"/>
    <w:rsid w:val="00DE7B6B"/>
    <w:rsid w:val="00DF4F1D"/>
    <w:rsid w:val="00DF6180"/>
    <w:rsid w:val="00DF6ED9"/>
    <w:rsid w:val="00E1012D"/>
    <w:rsid w:val="00E23B94"/>
    <w:rsid w:val="00E47F25"/>
    <w:rsid w:val="00E47FFB"/>
    <w:rsid w:val="00E54125"/>
    <w:rsid w:val="00E56F04"/>
    <w:rsid w:val="00E5701B"/>
    <w:rsid w:val="00E6310B"/>
    <w:rsid w:val="00E70B08"/>
    <w:rsid w:val="00E71CAF"/>
    <w:rsid w:val="00E7300E"/>
    <w:rsid w:val="00E733F5"/>
    <w:rsid w:val="00E80528"/>
    <w:rsid w:val="00E845F5"/>
    <w:rsid w:val="00E85950"/>
    <w:rsid w:val="00E94E9B"/>
    <w:rsid w:val="00E95C88"/>
    <w:rsid w:val="00EA1169"/>
    <w:rsid w:val="00EA1C72"/>
    <w:rsid w:val="00EB5D4D"/>
    <w:rsid w:val="00ED1F11"/>
    <w:rsid w:val="00ED245F"/>
    <w:rsid w:val="00ED2CB9"/>
    <w:rsid w:val="00EF031D"/>
    <w:rsid w:val="00EF0A05"/>
    <w:rsid w:val="00EF2B89"/>
    <w:rsid w:val="00EF574E"/>
    <w:rsid w:val="00EF70EF"/>
    <w:rsid w:val="00F214F8"/>
    <w:rsid w:val="00F34452"/>
    <w:rsid w:val="00F418CC"/>
    <w:rsid w:val="00F45358"/>
    <w:rsid w:val="00F51198"/>
    <w:rsid w:val="00F55748"/>
    <w:rsid w:val="00F61A03"/>
    <w:rsid w:val="00F6743E"/>
    <w:rsid w:val="00F71670"/>
    <w:rsid w:val="00F77E64"/>
    <w:rsid w:val="00F83EEA"/>
    <w:rsid w:val="00F843FC"/>
    <w:rsid w:val="00F84E72"/>
    <w:rsid w:val="00FC5D83"/>
    <w:rsid w:val="00FD446D"/>
    <w:rsid w:val="00FD45F4"/>
    <w:rsid w:val="00FF7E51"/>
    <w:rsid w:val="09745406"/>
    <w:rsid w:val="102963FD"/>
    <w:rsid w:val="10E2734B"/>
    <w:rsid w:val="117654F0"/>
    <w:rsid w:val="11D13845"/>
    <w:rsid w:val="1A730D2A"/>
    <w:rsid w:val="1B6327B0"/>
    <w:rsid w:val="1C7F652D"/>
    <w:rsid w:val="1DEB766D"/>
    <w:rsid w:val="1E5E5E27"/>
    <w:rsid w:val="1E8D11EB"/>
    <w:rsid w:val="21EC09F8"/>
    <w:rsid w:val="2236384B"/>
    <w:rsid w:val="22370646"/>
    <w:rsid w:val="23F6575A"/>
    <w:rsid w:val="27872A8F"/>
    <w:rsid w:val="2A887D93"/>
    <w:rsid w:val="2D6B07CA"/>
    <w:rsid w:val="37074CE5"/>
    <w:rsid w:val="3814414B"/>
    <w:rsid w:val="3AA17591"/>
    <w:rsid w:val="3EE84183"/>
    <w:rsid w:val="3FAA57C0"/>
    <w:rsid w:val="476B517A"/>
    <w:rsid w:val="49A17900"/>
    <w:rsid w:val="4B6A784C"/>
    <w:rsid w:val="508D38DF"/>
    <w:rsid w:val="51464CCF"/>
    <w:rsid w:val="5694614E"/>
    <w:rsid w:val="582141B2"/>
    <w:rsid w:val="58660E41"/>
    <w:rsid w:val="5DA11B74"/>
    <w:rsid w:val="6339696B"/>
    <w:rsid w:val="6A847243"/>
    <w:rsid w:val="6B8340A6"/>
    <w:rsid w:val="6CB3496E"/>
    <w:rsid w:val="716B25F9"/>
    <w:rsid w:val="71963BF2"/>
    <w:rsid w:val="71C0008A"/>
    <w:rsid w:val="76447628"/>
    <w:rsid w:val="7A217BDB"/>
    <w:rsid w:val="7BB669B3"/>
    <w:rsid w:val="7C411027"/>
    <w:rsid w:val="7C50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20FFE3-3977-44D5-9928-E3704DEF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8</TotalTime>
  <Pages>19</Pages>
  <Words>777</Words>
  <Characters>4435</Characters>
  <Application>Microsoft Office Word</Application>
  <DocSecurity>0</DocSecurity>
  <Lines>36</Lines>
  <Paragraphs>10</Paragraphs>
  <ScaleCrop>false</ScaleCrop>
  <Company>Dell Computer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148</cp:revision>
  <dcterms:created xsi:type="dcterms:W3CDTF">2017-08-23T03:19:00Z</dcterms:created>
  <dcterms:modified xsi:type="dcterms:W3CDTF">2021-11-22T05:40:00Z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C4174AE3FFE744C6B2F1BD90193360ED</vt:lpwstr>
  </property>
</Properties>
</file>