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6" w:rsidRDefault="007C61D5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082716" w:rsidRDefault="00082716">
      <w:pPr>
        <w:rPr>
          <w:rFonts w:ascii="微软雅黑" w:eastAsia="微软雅黑" w:hAnsi="微软雅黑"/>
          <w:b/>
          <w:sz w:val="24"/>
          <w:szCs w:val="24"/>
        </w:rPr>
      </w:pPr>
    </w:p>
    <w:p w:rsidR="00082716" w:rsidRDefault="007C61D5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>北大库电力电缆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>北大库电力电缆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082716" w:rsidRDefault="007C61D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082716" w:rsidRDefault="007C61D5">
      <w:pPr>
        <w:numPr>
          <w:ilvl w:val="0"/>
          <w:numId w:val="2"/>
        </w:num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项目名称：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>北大库电力电缆</w:t>
      </w:r>
    </w:p>
    <w:p w:rsidR="00082716" w:rsidRDefault="007C61D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北京市怀柔区</w:t>
      </w:r>
    </w:p>
    <w:p w:rsidR="00082716" w:rsidRDefault="0008271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82716" w:rsidRDefault="007C61D5">
      <w:pPr>
        <w:numPr>
          <w:ilvl w:val="0"/>
          <w:numId w:val="3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项目期限：从中标单位为我公司提供服务开始至合同终止</w:t>
      </w:r>
    </w:p>
    <w:p w:rsidR="00082716" w:rsidRDefault="0008271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82716" w:rsidRDefault="007C61D5">
      <w:pPr>
        <w:numPr>
          <w:ilvl w:val="0"/>
          <w:numId w:val="3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082716" w:rsidRDefault="007C61D5">
      <w:pPr>
        <w:pStyle w:val="3"/>
        <w:numPr>
          <w:ilvl w:val="2"/>
          <w:numId w:val="0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、工程概况：</w:t>
      </w:r>
    </w:p>
    <w:p w:rsidR="00082716" w:rsidRDefault="007C61D5">
      <w:pPr>
        <w:adjustRightInd w:val="0"/>
        <w:snapToGrid w:val="0"/>
        <w:spacing w:line="288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项目名称：半敞开式酒库供电电缆线安装</w:t>
      </w:r>
    </w:p>
    <w:p w:rsidR="00082716" w:rsidRDefault="007C61D5">
      <w:pPr>
        <w:adjustRightInd w:val="0"/>
        <w:snapToGrid w:val="0"/>
        <w:spacing w:line="288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建设地点：北京红星股份有限公司怀柔厂区</w:t>
      </w:r>
    </w:p>
    <w:p w:rsidR="00082716" w:rsidRDefault="007C61D5" w:rsidP="007C61D5">
      <w:pPr>
        <w:adjustRightInd w:val="0"/>
        <w:snapToGrid w:val="0"/>
        <w:spacing w:line="288" w:lineRule="auto"/>
        <w:ind w:left="1680" w:hangingChars="600" w:hanging="16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施工要求：（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.</w:t>
      </w:r>
      <w:r>
        <w:rPr>
          <w:rFonts w:asciiTheme="minorEastAsia" w:eastAsiaTheme="minorEastAsia" w:hAnsiTheme="minorEastAsia" w:hint="eastAsia"/>
          <w:sz w:val="28"/>
          <w:szCs w:val="24"/>
        </w:rPr>
        <w:t>所有招标范围内的低压设备电缆的试验、调试、送电等工作内容，电缆部分需出具招标方均认可的交接性试验报告；出具竣工图</w:t>
      </w:r>
    </w:p>
    <w:p w:rsidR="00082716" w:rsidRDefault="007C61D5">
      <w:pPr>
        <w:adjustRightInd w:val="0"/>
        <w:snapToGrid w:val="0"/>
        <w:spacing w:line="288" w:lineRule="auto"/>
        <w:ind w:firstLineChars="500" w:firstLine="140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.</w:t>
      </w:r>
      <w:r>
        <w:rPr>
          <w:rFonts w:asciiTheme="minorEastAsia" w:eastAsiaTheme="minorEastAsia" w:hAnsiTheme="minorEastAsia" w:hint="eastAsia"/>
          <w:sz w:val="28"/>
          <w:szCs w:val="24"/>
        </w:rPr>
        <w:t>电缆主材采购及敷设、电缆头的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制做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、送电、调试、电缆标识（机打</w:t>
      </w:r>
      <w:r>
        <w:rPr>
          <w:rFonts w:asciiTheme="minorEastAsia" w:eastAsiaTheme="minorEastAsia" w:hAnsiTheme="minorEastAsia" w:hint="eastAsia"/>
          <w:sz w:val="28"/>
          <w:szCs w:val="24"/>
        </w:rPr>
        <w:t>PVC</w:t>
      </w:r>
      <w:r>
        <w:rPr>
          <w:rFonts w:asciiTheme="minorEastAsia" w:eastAsiaTheme="minorEastAsia" w:hAnsiTheme="minorEastAsia" w:hint="eastAsia"/>
          <w:sz w:val="28"/>
          <w:szCs w:val="24"/>
        </w:rPr>
        <w:t>材质）等；出具竣工图纸。</w:t>
      </w:r>
    </w:p>
    <w:p w:rsidR="00082716" w:rsidRDefault="007C61D5" w:rsidP="007C61D5">
      <w:pPr>
        <w:adjustRightInd w:val="0"/>
        <w:snapToGrid w:val="0"/>
        <w:spacing w:line="288" w:lineRule="auto"/>
        <w:ind w:left="1820" w:hangingChars="650" w:hanging="18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施工内容：</w:t>
      </w:r>
      <w:r>
        <w:rPr>
          <w:rFonts w:asciiTheme="minorEastAsia" w:eastAsiaTheme="minorEastAsia" w:hAnsiTheme="minorEastAsia" w:hint="eastAsia"/>
          <w:sz w:val="28"/>
          <w:szCs w:val="24"/>
        </w:rPr>
        <w:t>(1</w:t>
      </w:r>
      <w:r>
        <w:rPr>
          <w:rFonts w:asciiTheme="minorEastAsia" w:eastAsiaTheme="minorEastAsia" w:hAnsiTheme="minorEastAsia" w:hint="eastAsia"/>
          <w:sz w:val="28"/>
          <w:szCs w:val="24"/>
        </w:rPr>
        <w:t>）、新装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条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95m </w:t>
      </w:r>
      <w:r>
        <w:rPr>
          <w:rFonts w:asciiTheme="minorEastAsia" w:eastAsiaTheme="minorEastAsia" w:hAnsiTheme="minorEastAsia" w:hint="eastAsia"/>
          <w:sz w:val="28"/>
          <w:szCs w:val="24"/>
        </w:rPr>
        <w:t>²电力电缆，每条长度预计</w:t>
      </w:r>
      <w:r>
        <w:rPr>
          <w:rFonts w:asciiTheme="minorEastAsia" w:eastAsiaTheme="minorEastAsia" w:hAnsiTheme="minorEastAsia" w:hint="eastAsia"/>
          <w:sz w:val="28"/>
          <w:szCs w:val="24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</w:rPr>
        <w:t>米，总计</w:t>
      </w:r>
      <w:r>
        <w:rPr>
          <w:rFonts w:asciiTheme="minorEastAsia" w:eastAsiaTheme="minorEastAsia" w:hAnsiTheme="minorEastAsia" w:hint="eastAsia"/>
          <w:sz w:val="28"/>
          <w:szCs w:val="24"/>
        </w:rPr>
        <w:t>200</w:t>
      </w:r>
      <w:r>
        <w:rPr>
          <w:rFonts w:asciiTheme="minorEastAsia" w:eastAsiaTheme="minorEastAsia" w:hAnsiTheme="minorEastAsia" w:hint="eastAsia"/>
          <w:sz w:val="28"/>
          <w:szCs w:val="24"/>
        </w:rPr>
        <w:t>米长。由总配电室的电柜接入，沿地下电力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井、通道，接到北大库新建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配电室电柜。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(2</w:t>
      </w:r>
      <w:r>
        <w:rPr>
          <w:rFonts w:asciiTheme="minorEastAsia" w:eastAsiaTheme="minorEastAsia" w:hAnsiTheme="minorEastAsia" w:hint="eastAsia"/>
          <w:sz w:val="28"/>
          <w:szCs w:val="24"/>
        </w:rPr>
        <w:t>）、拆除原有的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条旧电缆，小心拆除不得损坏，并交由招标方保存。</w:t>
      </w:r>
    </w:p>
    <w:tbl>
      <w:tblPr>
        <w:tblpPr w:leftFromText="180" w:rightFromText="180" w:vertAnchor="text" w:horzAnchor="margin" w:tblpXSpec="center" w:tblpY="253"/>
        <w:tblOverlap w:val="never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432"/>
        <w:gridCol w:w="1857"/>
        <w:gridCol w:w="2277"/>
        <w:gridCol w:w="632"/>
        <w:gridCol w:w="670"/>
        <w:gridCol w:w="1433"/>
      </w:tblGrid>
      <w:tr w:rsidR="00082716">
        <w:trPr>
          <w:trHeight w:val="669"/>
        </w:trPr>
        <w:tc>
          <w:tcPr>
            <w:tcW w:w="418" w:type="pct"/>
            <w:vAlign w:val="center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序号</w:t>
            </w:r>
          </w:p>
        </w:tc>
        <w:tc>
          <w:tcPr>
            <w:tcW w:w="790" w:type="pct"/>
            <w:vAlign w:val="center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名称</w:t>
            </w:r>
          </w:p>
        </w:tc>
        <w:tc>
          <w:tcPr>
            <w:tcW w:w="1025" w:type="pct"/>
            <w:vAlign w:val="center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规格型号</w:t>
            </w:r>
          </w:p>
        </w:tc>
        <w:tc>
          <w:tcPr>
            <w:tcW w:w="1257" w:type="pct"/>
            <w:vAlign w:val="center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品牌</w:t>
            </w:r>
          </w:p>
        </w:tc>
        <w:tc>
          <w:tcPr>
            <w:tcW w:w="349" w:type="pct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单位</w:t>
            </w:r>
          </w:p>
        </w:tc>
        <w:tc>
          <w:tcPr>
            <w:tcW w:w="370" w:type="pct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数量</w:t>
            </w:r>
          </w:p>
        </w:tc>
        <w:tc>
          <w:tcPr>
            <w:tcW w:w="788" w:type="pct"/>
            <w:vAlign w:val="center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备注</w:t>
            </w:r>
          </w:p>
        </w:tc>
      </w:tr>
      <w:tr w:rsidR="00082716">
        <w:trPr>
          <w:trHeight w:val="1811"/>
        </w:trPr>
        <w:tc>
          <w:tcPr>
            <w:tcW w:w="418" w:type="pct"/>
            <w:vAlign w:val="center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1</w:t>
            </w:r>
          </w:p>
        </w:tc>
        <w:tc>
          <w:tcPr>
            <w:tcW w:w="790" w:type="pct"/>
            <w:vAlign w:val="center"/>
          </w:tcPr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电力电缆</w:t>
            </w:r>
          </w:p>
        </w:tc>
        <w:tc>
          <w:tcPr>
            <w:tcW w:w="1025" w:type="pct"/>
            <w:vAlign w:val="center"/>
          </w:tcPr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YJY 3*95+2*50</w:t>
            </w:r>
          </w:p>
          <w:p w:rsidR="00082716" w:rsidRDefault="00082716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1257" w:type="pct"/>
          </w:tcPr>
          <w:p w:rsidR="00082716" w:rsidRDefault="007C61D5">
            <w:pPr>
              <w:shd w:val="clear" w:color="auto" w:fill="FFFFFF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远东、上海九开、</w:t>
            </w:r>
          </w:p>
          <w:p w:rsidR="00082716" w:rsidRDefault="007C61D5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北京电缆电线总厂、南牌</w:t>
            </w:r>
          </w:p>
          <w:p w:rsidR="00082716" w:rsidRDefault="00082716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米</w:t>
            </w:r>
          </w:p>
        </w:tc>
        <w:tc>
          <w:tcPr>
            <w:tcW w:w="370" w:type="pct"/>
            <w:vAlign w:val="center"/>
          </w:tcPr>
          <w:p w:rsidR="00082716" w:rsidRDefault="007C61D5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200</w:t>
            </w:r>
          </w:p>
        </w:tc>
        <w:tc>
          <w:tcPr>
            <w:tcW w:w="788" w:type="pct"/>
            <w:vAlign w:val="center"/>
          </w:tcPr>
          <w:p w:rsidR="00082716" w:rsidRDefault="00082716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082716">
        <w:trPr>
          <w:trHeight w:val="339"/>
        </w:trPr>
        <w:tc>
          <w:tcPr>
            <w:tcW w:w="418" w:type="pct"/>
            <w:vAlign w:val="center"/>
          </w:tcPr>
          <w:p w:rsidR="00082716" w:rsidRDefault="007C61D5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2</w:t>
            </w:r>
          </w:p>
        </w:tc>
        <w:tc>
          <w:tcPr>
            <w:tcW w:w="790" w:type="pct"/>
            <w:vAlign w:val="center"/>
          </w:tcPr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电缆接头</w:t>
            </w:r>
          </w:p>
        </w:tc>
        <w:tc>
          <w:tcPr>
            <w:tcW w:w="1025" w:type="pct"/>
            <w:vAlign w:val="center"/>
          </w:tcPr>
          <w:p w:rsidR="00082716" w:rsidRDefault="00082716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082716" w:rsidRDefault="007C61D5">
            <w:pPr>
              <w:widowControl/>
              <w:shd w:val="clear" w:color="auto" w:fill="FFFFFF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凤凰、永固、明发</w:t>
            </w:r>
          </w:p>
          <w:p w:rsidR="00082716" w:rsidRDefault="00082716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组</w:t>
            </w:r>
          </w:p>
        </w:tc>
        <w:tc>
          <w:tcPr>
            <w:tcW w:w="370" w:type="pct"/>
            <w:vAlign w:val="center"/>
          </w:tcPr>
          <w:p w:rsidR="00082716" w:rsidRDefault="007C61D5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4</w:t>
            </w:r>
          </w:p>
        </w:tc>
        <w:tc>
          <w:tcPr>
            <w:tcW w:w="788" w:type="pct"/>
            <w:vAlign w:val="center"/>
          </w:tcPr>
          <w:p w:rsidR="00082716" w:rsidRDefault="00082716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082716">
        <w:trPr>
          <w:trHeight w:val="1722"/>
        </w:trPr>
        <w:tc>
          <w:tcPr>
            <w:tcW w:w="5000" w:type="pct"/>
            <w:gridSpan w:val="7"/>
          </w:tcPr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注：</w:t>
            </w:r>
          </w:p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未推荐品牌的元器件、材料、设备等需注明生产厂家，品牌及生产地和技术标准有偏差的应在技术培训偏差表中说明。</w:t>
            </w:r>
          </w:p>
          <w:p w:rsidR="00082716" w:rsidRDefault="007C61D5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、采用的所有元器件，投标厂家应配合提供产品技术参数及技术偏离表格。</w:t>
            </w:r>
          </w:p>
        </w:tc>
      </w:tr>
    </w:tbl>
    <w:p w:rsidR="00082716" w:rsidRDefault="00082716">
      <w:pPr>
        <w:adjustRightInd w:val="0"/>
        <w:snapToGrid w:val="0"/>
        <w:spacing w:line="288" w:lineRule="auto"/>
        <w:rPr>
          <w:rFonts w:asciiTheme="minorEastAsia" w:eastAsiaTheme="minorEastAsia" w:hAnsiTheme="minorEastAsia"/>
          <w:sz w:val="28"/>
          <w:szCs w:val="24"/>
        </w:rPr>
      </w:pPr>
    </w:p>
    <w:p w:rsidR="00082716" w:rsidRDefault="007C61D5">
      <w:pPr>
        <w:adjustRightInd w:val="0"/>
        <w:snapToGrid w:val="0"/>
        <w:spacing w:line="288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、施工内容说明：</w:t>
      </w:r>
    </w:p>
    <w:p w:rsidR="00082716" w:rsidRDefault="007C61D5" w:rsidP="007C61D5">
      <w:pPr>
        <w:pStyle w:val="1"/>
        <w:spacing w:line="360" w:lineRule="auto"/>
        <w:ind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(1).</w:t>
      </w:r>
      <w:r>
        <w:rPr>
          <w:rFonts w:asciiTheme="minorEastAsia" w:eastAsiaTheme="minorEastAsia" w:hAnsiTheme="minorEastAsia" w:hint="eastAsia"/>
          <w:sz w:val="28"/>
          <w:szCs w:val="24"/>
        </w:rPr>
        <w:t>根据现场情况，中标人应根据国家和北京市其他有关环境保护、扬尘治理的规定，做好扬尘治理、环境保护工作。工程涉及室外土方作业的，应该按照相关规定配备雾炮车降尘，并做好苫盖。投标人在投标时，应将此因素考虑在投标报价中。挖土方式自行考虑，垃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圾自行处理，土方无固定堆放点，投标人自行考虑，中标后经选择地点报请甲方审批，环保措施由投标人自行考虑，需严格遵守北京市相应环保要求规定。</w:t>
      </w:r>
    </w:p>
    <w:p w:rsidR="00082716" w:rsidRDefault="007C61D5" w:rsidP="007C61D5">
      <w:pPr>
        <w:pStyle w:val="1"/>
        <w:spacing w:line="360" w:lineRule="auto"/>
        <w:ind w:leftChars="200"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(2).</w:t>
      </w:r>
      <w:r>
        <w:rPr>
          <w:rFonts w:asciiTheme="minorEastAsia" w:eastAsiaTheme="minorEastAsia" w:hAnsiTheme="minorEastAsia" w:hint="eastAsia"/>
          <w:sz w:val="28"/>
          <w:szCs w:val="24"/>
        </w:rPr>
        <w:t>清单中过路处敷设保护管施工，需要破除沥青</w:t>
      </w:r>
      <w:r>
        <w:rPr>
          <w:rFonts w:asciiTheme="minorEastAsia" w:eastAsiaTheme="minorEastAsia" w:hAnsiTheme="minorEastAsia" w:hint="eastAsia"/>
          <w:sz w:val="28"/>
          <w:szCs w:val="24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</w:rPr>
        <w:t>混凝土路面应给予考虑，敷设电缆保护管后要恢复路面，费用包含在本次招标范围内。</w:t>
      </w:r>
    </w:p>
    <w:p w:rsidR="00082716" w:rsidRDefault="007C61D5">
      <w:pPr>
        <w:pStyle w:val="1"/>
        <w:spacing w:line="360" w:lineRule="auto"/>
        <w:ind w:leftChars="200"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(3)</w:t>
      </w:r>
      <w:r>
        <w:rPr>
          <w:rFonts w:asciiTheme="minorEastAsia" w:eastAsiaTheme="minorEastAsia" w:hAnsiTheme="minorEastAsia" w:hint="eastAsia"/>
          <w:sz w:val="28"/>
          <w:szCs w:val="24"/>
        </w:rPr>
        <w:t>.</w:t>
      </w:r>
      <w:r>
        <w:rPr>
          <w:rFonts w:asciiTheme="minorEastAsia" w:eastAsiaTheme="minorEastAsia" w:hAnsiTheme="minorEastAsia" w:hint="eastAsia"/>
          <w:sz w:val="28"/>
          <w:szCs w:val="24"/>
        </w:rPr>
        <w:t>关于低压电缆防护，需满足电力行业标准及规范及北京市供电公司要求。</w:t>
      </w:r>
    </w:p>
    <w:p w:rsidR="00082716" w:rsidRDefault="007C61D5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、电缆敷设的条件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电缆敷设清册必须是最新版的。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电缆敷设中所需要的设备、材料及有关附件准备齐全。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敷设路径畅通。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电缆敷设前应完成交底工作及人员分工安排。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敷设路径中可能损坏电缆的锐角，切割边缘，螺栓等用软布包好。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电缆敷设前须对所有电缆进行绝缘检查，确保所用电缆绝缘良好。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对所要放的电缆长度可以先行现场实际丈量，以便合理选择电缆盘，防止浪费（电缆不允许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做对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接头）。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、电缆敷设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为了确保敷设后的电缆整齐美观，应逐根敷设，在敷设时同层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方向电缆应尽可能一次敷设完毕，并遵循先长电缆后短电缆、先大截面后小截面电缆的敷设原则。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敷设过程中及时做好电缆敷设记录，主要是电缆的实际敷设长度、时间、电缆编号（电缆的起终点规格路径在电缆清册中已经开列），在剩余电缆盘中应标出剩余电缆数量，便于下次电缆敷设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时合理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选用，电缆终端应有防潮密封措施。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按照电缆的弯曲半径，整理排列好电缆，凡在转弯处，竖井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处一般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按间隔</w:t>
      </w:r>
      <w:r>
        <w:rPr>
          <w:rFonts w:asciiTheme="minorEastAsia" w:eastAsiaTheme="minorEastAsia" w:hAnsiTheme="minorEastAsia" w:hint="eastAsia"/>
          <w:sz w:val="28"/>
          <w:szCs w:val="24"/>
        </w:rPr>
        <w:t>1.2</w:t>
      </w:r>
      <w:r>
        <w:rPr>
          <w:rFonts w:asciiTheme="minorEastAsia" w:eastAsiaTheme="minorEastAsia" w:hAnsiTheme="minorEastAsia" w:hint="eastAsia"/>
          <w:sz w:val="28"/>
          <w:szCs w:val="24"/>
        </w:rPr>
        <w:t>米固定电缆，敷设过程中用临时绑带，严禁用铁丝固定电缆。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敷设中，任何情况下都不允许直接在地上拖电缆，防止电缆损坏。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敷设电缆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穿保护管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时，在管口应加橡皮进行保护。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spacing w:line="440" w:lineRule="exact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要在每放完、整理好一根电缆后要进行全程检查，确保正确无损并挂好电缆临时号牌（在转弯处、电缆竖井处挂上正式号牌），待接线时一并换成正式号牌。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7C61D5">
      <w:pPr>
        <w:ind w:firstLineChars="100" w:firstLine="280"/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每敷设完一批电缆，应及时对本批电缆进行</w:t>
      </w:r>
      <w:r>
        <w:rPr>
          <w:rFonts w:asciiTheme="minorEastAsia" w:eastAsiaTheme="minorEastAsia" w:hAnsiTheme="minorEastAsia" w:hint="eastAsia"/>
          <w:sz w:val="28"/>
          <w:szCs w:val="24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</w:rPr>
        <w:t>％的检查，如检查出问题，招标方有权要求投</w:t>
      </w:r>
      <w:r>
        <w:rPr>
          <w:rFonts w:asciiTheme="minorEastAsia" w:eastAsiaTheme="minorEastAsia" w:hAnsiTheme="minorEastAsia" w:hint="eastAsia"/>
          <w:sz w:val="28"/>
          <w:szCs w:val="24"/>
        </w:rPr>
        <w:t>标方退货并赔偿招标方全部损失。</w:t>
      </w:r>
    </w:p>
    <w:p w:rsidR="00082716" w:rsidRDefault="007C61D5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082716" w:rsidRDefault="007C61D5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082716" w:rsidRDefault="007C61D5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082716" w:rsidRDefault="007C61D5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082716" w:rsidRDefault="007C61D5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082716" w:rsidRDefault="007C61D5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082716" w:rsidRDefault="007C61D5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082716" w:rsidRDefault="007C61D5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082716" w:rsidRDefault="007C61D5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082716" w:rsidRDefault="00082716">
      <w:pPr>
        <w:rPr>
          <w:rFonts w:asciiTheme="minorEastAsia" w:eastAsiaTheme="minorEastAsia" w:hAnsiTheme="minorEastAsia"/>
          <w:sz w:val="28"/>
          <w:szCs w:val="24"/>
        </w:rPr>
      </w:pPr>
    </w:p>
    <w:p w:rsidR="00082716" w:rsidRDefault="007C61D5">
      <w:pPr>
        <w:pStyle w:val="ad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比价文件的组成（严格按如下顺序，并提交目录）</w:t>
      </w:r>
    </w:p>
    <w:p w:rsidR="00082716" w:rsidRDefault="007C61D5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082716" w:rsidRDefault="007C61D5" w:rsidP="007C61D5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082716" w:rsidRDefault="007C61D5" w:rsidP="007C61D5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082716" w:rsidRDefault="007C61D5" w:rsidP="007C61D5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082716" w:rsidRDefault="007C61D5" w:rsidP="007C61D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082716" w:rsidRDefault="007C61D5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082716" w:rsidRDefault="007C61D5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082716" w:rsidRDefault="007C61D5">
      <w:pPr>
        <w:pStyle w:val="10"/>
        <w:spacing w:after="0" w:line="400" w:lineRule="exac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8 </w:t>
      </w:r>
      <w:r>
        <w:rPr>
          <w:rFonts w:asciiTheme="minorEastAsia" w:eastAsiaTheme="minorEastAsia" w:hAnsiTheme="minorEastAsia" w:cs="Calibri" w:hint="eastAsia"/>
          <w:kern w:val="2"/>
          <w:sz w:val="28"/>
          <w:szCs w:val="24"/>
          <w:u w:val="single"/>
        </w:rPr>
        <w:t xml:space="preserve">                       /                                              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082716" w:rsidRDefault="007C61D5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082716" w:rsidRDefault="007C61D5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投标人自行提供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82716" w:rsidRDefault="007C61D5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082716" w:rsidRDefault="007C61D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082716" w:rsidRDefault="007C61D5">
      <w:pPr>
        <w:pStyle w:val="ad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082716" w:rsidRDefault="007C61D5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</w:t>
      </w:r>
      <w:r>
        <w:rPr>
          <w:rFonts w:asciiTheme="minorEastAsia" w:eastAsiaTheme="minorEastAsia" w:hAnsiTheme="minorEastAsia" w:hint="eastAsia"/>
          <w:sz w:val="28"/>
          <w:szCs w:val="24"/>
        </w:rPr>
        <w:t>部分报价视为无效报价；</w:t>
      </w:r>
    </w:p>
    <w:p w:rsidR="00082716" w:rsidRDefault="007C61D5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lastRenderedPageBreak/>
        <w:t>注：</w:t>
      </w:r>
    </w:p>
    <w:p w:rsidR="00082716" w:rsidRDefault="007C61D5">
      <w:pPr>
        <w:pStyle w:val="ad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版本，全部资料复印件应加盖本企业公章（红章）；</w:t>
      </w:r>
    </w:p>
    <w:p w:rsidR="00082716" w:rsidRDefault="007C61D5">
      <w:pPr>
        <w:pStyle w:val="ad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82716" w:rsidRDefault="007C61D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082716" w:rsidRDefault="007C61D5" w:rsidP="007C61D5">
      <w:pPr>
        <w:pStyle w:val="ad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比价文件电子版、纸质版各一份；</w:t>
      </w:r>
    </w:p>
    <w:p w:rsidR="00082716" w:rsidRDefault="007C61D5" w:rsidP="007C61D5">
      <w:pPr>
        <w:pStyle w:val="ad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纸质版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)</w:t>
      </w:r>
    </w:p>
    <w:p w:rsidR="00082716" w:rsidRDefault="007C61D5" w:rsidP="007C61D5">
      <w:pPr>
        <w:pStyle w:val="ad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日结束前发送至我公司指定邮箱（注：电子版不含报价单）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电子版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)</w:t>
      </w:r>
    </w:p>
    <w:p w:rsidR="00082716" w:rsidRDefault="007C61D5" w:rsidP="007C61D5">
      <w:pPr>
        <w:pStyle w:val="ad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82716" w:rsidRDefault="00082716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082716" w:rsidRDefault="007C61D5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082716" w:rsidRDefault="0008271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82716" w:rsidRDefault="007C61D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082716" w:rsidRDefault="007C61D5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部门资格预审合格后，支付投标保证金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，具体日期另行确定，确定后邮件告知；</w:t>
      </w:r>
    </w:p>
    <w:p w:rsidR="00082716" w:rsidRDefault="007C61D5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82716" w:rsidRDefault="007C61D5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招标结束后，所有投标人投标保证金在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082716" w:rsidRDefault="007C61D5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082716" w:rsidRDefault="007C61D5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公司名称：北京红星股份有限公司</w:t>
      </w:r>
    </w:p>
    <w:p w:rsidR="00082716" w:rsidRDefault="007C61D5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082716" w:rsidRDefault="007C61D5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</w:t>
      </w:r>
      <w:r>
        <w:rPr>
          <w:rFonts w:asciiTheme="minorEastAsia" w:eastAsiaTheme="minorEastAsia" w:hAnsiTheme="minorEastAsia" w:hint="eastAsia"/>
          <w:color w:val="FF0000"/>
        </w:rPr>
        <w:t>求支付不同项目的保证金。如确定中标，则按上述要求退还投标保证金；</w:t>
      </w:r>
    </w:p>
    <w:p w:rsidR="00082716" w:rsidRDefault="0008271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82716" w:rsidRDefault="007C61D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082716" w:rsidRDefault="007C61D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/>
          <w:sz w:val="28"/>
          <w:szCs w:val="24"/>
        </w:rPr>
        <w:t>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82716" w:rsidRDefault="007C61D5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82716" w:rsidRDefault="007C61D5">
      <w:pPr>
        <w:pStyle w:val="ad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82716" w:rsidRDefault="007C61D5">
      <w:pPr>
        <w:pStyle w:val="ad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082716" w:rsidRDefault="007C61D5">
      <w:pPr>
        <w:pStyle w:val="ad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82716" w:rsidRDefault="007C61D5">
      <w:pPr>
        <w:pStyle w:val="ad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082716" w:rsidRDefault="0008271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082716" w:rsidRDefault="007C61D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082716" w:rsidRDefault="007C61D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082716" w:rsidRDefault="0008271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82716" w:rsidRDefault="007C61D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082716" w:rsidRDefault="007C61D5">
      <w:pPr>
        <w:pStyle w:val="ad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靳跃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2798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bookmarkStart w:id="0" w:name="_GoBack"/>
      <w:bookmarkEnd w:id="0"/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jy@redstarwine.com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82716" w:rsidRDefault="007C61D5">
      <w:pPr>
        <w:pStyle w:val="ad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082716" w:rsidRDefault="007C61D5">
      <w:pPr>
        <w:pStyle w:val="ad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于宝</w:t>
      </w:r>
    </w:p>
    <w:p w:rsidR="00082716" w:rsidRDefault="007C61D5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="宋体" w:hAnsi="宋体" w:cs="宋体"/>
          <w:b/>
          <w:bCs/>
          <w:sz w:val="24"/>
          <w:szCs w:val="24"/>
          <w:u w:val="single"/>
        </w:rPr>
        <w:t>010512028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>29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82716" w:rsidRDefault="00082716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082716" w:rsidRDefault="00082716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2716" w:rsidRDefault="007C61D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82716" w:rsidRDefault="007C61D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82716" w:rsidRDefault="007C61D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082716" w:rsidRDefault="007C61D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82716" w:rsidRDefault="007C61D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082716" w:rsidRDefault="007C61D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82716" w:rsidRDefault="007C61D5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82716" w:rsidRDefault="007C61D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7C61D5" w:rsidP="007C61D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82716" w:rsidRDefault="00082716" w:rsidP="007C61D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2716" w:rsidRDefault="007C61D5" w:rsidP="007C61D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082716" w:rsidRDefault="0008271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082716" w:rsidRDefault="007C61D5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2716" w:rsidRDefault="00082716" w:rsidP="007C61D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082716" w:rsidRDefault="00082716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7C61D5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082716" w:rsidRDefault="007C61D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082716" w:rsidRDefault="0008271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082716" w:rsidRDefault="007C61D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082716" w:rsidRDefault="00082716">
      <w:pPr>
        <w:ind w:firstLine="648"/>
        <w:rPr>
          <w:rFonts w:asciiTheme="minorEastAsia" w:eastAsiaTheme="minorEastAsia" w:hAnsiTheme="minorEastAsia"/>
          <w:sz w:val="28"/>
        </w:rPr>
      </w:pPr>
    </w:p>
    <w:p w:rsidR="00082716" w:rsidRDefault="007C61D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082716" w:rsidRDefault="00082716">
      <w:pPr>
        <w:ind w:firstLine="648"/>
        <w:rPr>
          <w:rFonts w:asciiTheme="minorEastAsia" w:eastAsiaTheme="minorEastAsia" w:hAnsiTheme="minorEastAsia"/>
          <w:sz w:val="28"/>
        </w:rPr>
      </w:pPr>
    </w:p>
    <w:p w:rsidR="00082716" w:rsidRDefault="007C61D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082716">
        <w:trPr>
          <w:trHeight w:val="2469"/>
          <w:jc w:val="center"/>
        </w:trPr>
        <w:tc>
          <w:tcPr>
            <w:tcW w:w="7338" w:type="dxa"/>
          </w:tcPr>
          <w:p w:rsidR="00082716" w:rsidRDefault="0008271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82716" w:rsidRDefault="007C61D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082716">
        <w:trPr>
          <w:trHeight w:val="2972"/>
          <w:jc w:val="center"/>
        </w:trPr>
        <w:tc>
          <w:tcPr>
            <w:tcW w:w="7338" w:type="dxa"/>
          </w:tcPr>
          <w:p w:rsidR="00082716" w:rsidRDefault="0008271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082716" w:rsidRDefault="007C61D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0827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82716" w:rsidRDefault="007C61D5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082716" w:rsidRDefault="007C61D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082716" w:rsidRDefault="0008271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082716" w:rsidRDefault="007C61D5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082716" w:rsidRDefault="0008271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82716" w:rsidRDefault="007C61D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082716" w:rsidRDefault="0008271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82716" w:rsidRDefault="007C61D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2716" w:rsidRDefault="007C61D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2716" w:rsidRDefault="007C61D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2716" w:rsidRDefault="007C61D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2716" w:rsidRDefault="007C61D5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2716" w:rsidRDefault="007C61D5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82716" w:rsidRDefault="00082716">
      <w:pPr>
        <w:rPr>
          <w:rFonts w:asciiTheme="minorEastAsia" w:eastAsiaTheme="minorEastAsia" w:hAnsiTheme="minorEastAsia"/>
          <w:sz w:val="32"/>
        </w:rPr>
      </w:pPr>
    </w:p>
    <w:p w:rsidR="00082716" w:rsidRDefault="00082716">
      <w:pPr>
        <w:rPr>
          <w:rFonts w:asciiTheme="minorEastAsia" w:eastAsiaTheme="minorEastAsia" w:hAnsiTheme="minorEastAsia"/>
          <w:sz w:val="32"/>
        </w:rPr>
      </w:pPr>
    </w:p>
    <w:p w:rsidR="00082716" w:rsidRDefault="00082716">
      <w:pPr>
        <w:rPr>
          <w:rFonts w:asciiTheme="minorEastAsia" w:eastAsiaTheme="minorEastAsia" w:hAnsiTheme="minorEastAsia"/>
          <w:sz w:val="32"/>
        </w:rPr>
      </w:pPr>
    </w:p>
    <w:p w:rsidR="00082716" w:rsidRDefault="00082716">
      <w:pPr>
        <w:rPr>
          <w:rFonts w:asciiTheme="minorEastAsia" w:eastAsiaTheme="minorEastAsia" w:hAnsiTheme="minorEastAsia"/>
          <w:sz w:val="32"/>
        </w:rPr>
      </w:pPr>
    </w:p>
    <w:p w:rsidR="00082716" w:rsidRDefault="007C61D5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82716" w:rsidRDefault="007C61D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82716">
        <w:trPr>
          <w:trHeight w:val="5460"/>
        </w:trPr>
        <w:tc>
          <w:tcPr>
            <w:tcW w:w="9000" w:type="dxa"/>
          </w:tcPr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7C61D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08271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7C61D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82716" w:rsidRDefault="000827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082716" w:rsidRDefault="0008271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82716" w:rsidRDefault="0008271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082716" w:rsidRDefault="007C61D5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82716" w:rsidRDefault="007C61D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082716" w:rsidRDefault="007C61D5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082716" w:rsidRDefault="007C61D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82716" w:rsidRDefault="00082716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082716" w:rsidRDefault="007C61D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082716" w:rsidRDefault="007C61D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082716" w:rsidRDefault="0008271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082716" w:rsidRDefault="007C61D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082716" w:rsidRDefault="0008271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82716" w:rsidRDefault="0008271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82716" w:rsidRDefault="007C61D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082716" w:rsidRDefault="007C61D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082716" w:rsidRDefault="0008271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82716" w:rsidRDefault="0008271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82716" w:rsidRDefault="000827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2716" w:rsidRDefault="000827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2716" w:rsidRDefault="000827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2716" w:rsidRDefault="000827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82716" w:rsidRDefault="007C61D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082716" w:rsidRDefault="007C61D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082716" w:rsidRDefault="007C61D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082716" w:rsidRDefault="0008271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082716" w:rsidRDefault="0008271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2716" w:rsidRDefault="0008271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2716" w:rsidRDefault="0008271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82716" w:rsidRDefault="007C61D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2716">
        <w:trPr>
          <w:cantSplit/>
          <w:trHeight w:val="13011"/>
        </w:trPr>
        <w:tc>
          <w:tcPr>
            <w:tcW w:w="4219" w:type="dxa"/>
            <w:textDirection w:val="tbRl"/>
          </w:tcPr>
          <w:p w:rsidR="00082716" w:rsidRDefault="0008271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082716" w:rsidRDefault="007C61D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082716" w:rsidRDefault="0008271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082716" w:rsidRDefault="007C61D5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082716" w:rsidRDefault="0008271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82716" w:rsidRDefault="0008271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82716" w:rsidRDefault="007C61D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082716" w:rsidRDefault="007C61D5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082716" w:rsidRDefault="0008271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082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3DBD3"/>
    <w:multiLevelType w:val="singleLevel"/>
    <w:tmpl w:val="9D33DB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1D629"/>
    <w:multiLevelType w:val="singleLevel"/>
    <w:tmpl w:val="1851D6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0AE39CC"/>
    <w:multiLevelType w:val="multilevel"/>
    <w:tmpl w:val="60AE39CC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210C2"/>
    <w:rsid w:val="0003678A"/>
    <w:rsid w:val="00040183"/>
    <w:rsid w:val="00046770"/>
    <w:rsid w:val="00070801"/>
    <w:rsid w:val="00082716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2A4C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2F0A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1C6D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C61D5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417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4D41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C6D8F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01161155"/>
    <w:rsid w:val="0EB46809"/>
    <w:rsid w:val="11D13845"/>
    <w:rsid w:val="17934324"/>
    <w:rsid w:val="17DA0661"/>
    <w:rsid w:val="1A5862AC"/>
    <w:rsid w:val="1C7F652D"/>
    <w:rsid w:val="1E5E5E27"/>
    <w:rsid w:val="1E8D11EB"/>
    <w:rsid w:val="2236384B"/>
    <w:rsid w:val="2402086C"/>
    <w:rsid w:val="2B9B65F2"/>
    <w:rsid w:val="2CAD69B7"/>
    <w:rsid w:val="32E25CDE"/>
    <w:rsid w:val="37074CE5"/>
    <w:rsid w:val="3814414B"/>
    <w:rsid w:val="3A533F7E"/>
    <w:rsid w:val="3AA17591"/>
    <w:rsid w:val="3ABD1D5A"/>
    <w:rsid w:val="3C3C5CE3"/>
    <w:rsid w:val="3CF64737"/>
    <w:rsid w:val="455B2F11"/>
    <w:rsid w:val="45C77C7E"/>
    <w:rsid w:val="493E4F0B"/>
    <w:rsid w:val="4C540551"/>
    <w:rsid w:val="51464CCF"/>
    <w:rsid w:val="53643560"/>
    <w:rsid w:val="5694614E"/>
    <w:rsid w:val="56A02D6A"/>
    <w:rsid w:val="5A010CE5"/>
    <w:rsid w:val="5E153A04"/>
    <w:rsid w:val="5FD15EE1"/>
    <w:rsid w:val="665A6F61"/>
    <w:rsid w:val="68833568"/>
    <w:rsid w:val="69FE1E85"/>
    <w:rsid w:val="6CB3496E"/>
    <w:rsid w:val="716B25F9"/>
    <w:rsid w:val="734D2D37"/>
    <w:rsid w:val="751F464C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1"/>
    <w:qFormat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1">
    <w:name w:val="Normal Indent"/>
    <w:basedOn w:val="a"/>
    <w:qFormat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pPr>
      <w:tabs>
        <w:tab w:val="right" w:leader="dot" w:pos="8630"/>
      </w:tabs>
      <w:ind w:leftChars="200" w:left="420"/>
      <w:jc w:val="center"/>
    </w:pPr>
    <w:rPr>
      <w:rFonts w:ascii="仿宋_GB2312" w:eastAsia="仿宋_GB2312"/>
      <w:b/>
      <w:sz w:val="32"/>
      <w:szCs w:val="32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3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2"/>
    <w:link w:val="a8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2"/>
    <w:link w:val="a5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2"/>
    <w:link w:val="a6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1"/>
    <w:qFormat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1">
    <w:name w:val="Normal Indent"/>
    <w:basedOn w:val="a"/>
    <w:qFormat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pPr>
      <w:tabs>
        <w:tab w:val="right" w:leader="dot" w:pos="8630"/>
      </w:tabs>
      <w:ind w:leftChars="200" w:left="420"/>
      <w:jc w:val="center"/>
    </w:pPr>
    <w:rPr>
      <w:rFonts w:ascii="仿宋_GB2312" w:eastAsia="仿宋_GB2312"/>
      <w:b/>
      <w:sz w:val="32"/>
      <w:szCs w:val="32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3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2"/>
    <w:link w:val="a8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2"/>
    <w:link w:val="a5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2"/>
    <w:link w:val="a6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7986-E5DA-402A-9E9D-DB004FA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TotalTime>70</TotalTime>
  <Pages>19</Pages>
  <Words>719</Words>
  <Characters>4099</Characters>
  <Application>Microsoft Office Word</Application>
  <DocSecurity>0</DocSecurity>
  <Lines>34</Lines>
  <Paragraphs>9</Paragraphs>
  <ScaleCrop>false</ScaleCrop>
  <Company>Dell Computer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刘婧</cp:lastModifiedBy>
  <cp:revision>113</cp:revision>
  <dcterms:created xsi:type="dcterms:W3CDTF">2017-08-23T03:19:00Z</dcterms:created>
  <dcterms:modified xsi:type="dcterms:W3CDTF">2022-07-12T06:43:00Z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3B6FC0A4811F4C0C8BA3144EA39BC897</vt:lpwstr>
  </property>
</Properties>
</file>